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《胸痛中心建设规范》</w:t>
      </w:r>
      <w:r>
        <w:rPr>
          <w:rFonts w:hint="eastAsia" w:ascii="方正小标宋_GBK" w:hAnsi="方正小标宋_GBK" w:eastAsia="方正小标宋_GBK" w:cs="方正小标宋_GBK"/>
          <w:sz w:val="44"/>
          <w:szCs w:val="44"/>
        </w:rPr>
        <w:t>地方标准编制说明</w:t>
      </w:r>
    </w:p>
    <w:p>
      <w:pPr>
        <w:spacing w:line="580" w:lineRule="exact"/>
        <w:ind w:firstLine="640" w:firstLineChars="200"/>
        <w:rPr>
          <w:rFonts w:hint="eastAsia" w:ascii="方正仿宋_GBK" w:hAnsi="方正仿宋_GBK" w:eastAsia="方正仿宋_GBK" w:cs="方正仿宋_GBK"/>
          <w:sz w:val="32"/>
          <w:szCs w:val="32"/>
          <w:lang w:val="en-US" w:eastAsia="zh-CN"/>
        </w:rPr>
      </w:pPr>
      <w:r>
        <w:rPr>
          <w:rFonts w:hint="eastAsia" w:ascii="黑体" w:hAnsi="黑体" w:eastAsia="黑体" w:cs="黑体"/>
          <w:sz w:val="32"/>
          <w:szCs w:val="32"/>
        </w:rPr>
        <w:t>一、目的意义</w:t>
      </w:r>
    </w:p>
    <w:p>
      <w:pPr>
        <w:spacing w:line="480" w:lineRule="exact"/>
        <w:ind w:firstLine="640" w:firstLineChars="200"/>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据最新的《中国心血管病报告》推算，我国现患心血管病人数近3亿，心血管病死亡占慢性病死亡原因首位，心血管病的防治是关乎国民健康和生活质量的重大问题。随着社会经济的发展、人口老龄化及城镇化进程的加速，心血管病危险因素流行趋势呈现上升态势，未来心血管病患病人数仍将快速增长。急性冠脉综合征（ACS占90%以上）、主动脉夹层、肺栓塞等致命性胸痛发病急、变化快、死亡率高，严重威胁人民的生命健康，及时识别和早期治疗可明显降低死亡率、改善远期预后。</w:t>
      </w:r>
    </w:p>
    <w:p>
      <w:pPr>
        <w:spacing w:line="480" w:lineRule="exact"/>
        <w:ind w:firstLine="640" w:firstLineChars="200"/>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胸痛中心是为急性心肌梗死、主动脉夹层、肺动脉栓塞等以急性胸痛为临床表现的急危重症患者提供的快速诊疗通道。建立胸痛中心可显著降低胸痛确诊时间、降低急性ST段抬高型心肌梗死（STEMI）再灌注治疗时间、缩短住院时间，减少再就诊和再住院次数及不必要检查费用，改善患者健康相关生活质量和就诊满意度。为进一步提升以急性胸痛为主要临床表现的急性心肌梗死等疾病的救治水平，建立起规范的救治体系，结合江苏省实际情况，制定江苏省胸痛中心建设规范势在必行。</w:t>
      </w:r>
    </w:p>
    <w:p>
      <w:pPr>
        <w:spacing w:line="480" w:lineRule="exact"/>
        <w:ind w:firstLine="640" w:firstLineChars="200"/>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2018年初江苏省卫健委正式启动全省胸痛中心建设，于2018年通过验收公示了7家省级和9家区域级胸痛中心，2019年增补2家省级胸痛中心。次批调整至14家省级胸痛中心和16家区域级胸痛中心。2019年省卫健委组织成立了“江苏省胸痛救治联盟”（牵头单位：江苏省人民医院），并于2021年中组织成立了“江苏省胸痛医疗质量控制中心”（挂靠单位：江苏省人民医院）。近3年来，在江苏省卫健委医政医管处和质管办的组织领导下，全省各个地市级胸痛救治联盟和质控中心也陆续成立，越来越多的三级医院以及部分二级甲等医院纷纷建立胸痛中心。本标准的制定，不仅能更好地指导全省各级胸痛中心的建设工作，还可对已建成的胸痛中心进行质量控制，提出持续性改进措施，同时也是现场督察和复评工作时重要的指导性文件。依靠前期已建立的各级胸痛救治联盟和质控中心，该标准制定和执行的可操作性较强，具备很好的可行性。</w:t>
      </w:r>
    </w:p>
    <w:p>
      <w:pPr>
        <w:spacing w:line="480" w:lineRule="exact"/>
        <w:ind w:firstLine="640" w:firstLineChars="200"/>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江苏省胸痛中心是以进一步提升全省急性胸痛救治水平而建设的省-区域-市三级救治体系，其基本理念涵盖“防治康”。将省内的医疗资源包括院前急救系统（120），具备急性心梗的溶栓和介入治疗（PCI）、主动脉夹层及肺动脉栓塞等急性胸痛救治能力的各级医院作为一个整体进行规划和协调，通过实施统一的诊疗流程使急性胸痛患者能在最短的时间内得到最有效地关键治疗，通过建立区域协同救治体系最大限度地缩短救治时间，将术后恢复期和稳定期患者及时转诊至下一级医院接受康复以及健康教育，减少心血管病复发、减轻社会负担。实现基层首诊、双向转诊、急慢分治、上下联动的分级诊疗模式。</w:t>
      </w:r>
    </w:p>
    <w:p>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二、任务来源</w:t>
      </w:r>
    </w:p>
    <w:p>
      <w:pPr>
        <w:spacing w:line="480" w:lineRule="exact"/>
        <w:ind w:firstLine="640" w:firstLineChars="200"/>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项目来源文件：江苏省市场监督管理局文件，苏市监标【2023】173号，《省市场监督局关于下达2023年度江苏省地方标准项目计划的通知》</w:t>
      </w:r>
    </w:p>
    <w:p>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三、编制过程</w:t>
      </w:r>
    </w:p>
    <w:p>
      <w:pPr>
        <w:spacing w:line="480" w:lineRule="exact"/>
        <w:ind w:firstLine="643" w:firstLineChars="200"/>
        <w:rPr>
          <w:rFonts w:hint="default" w:ascii="Times New Roman" w:hAnsi="Times New Roman" w:eastAsia="仿宋_GB2312" w:cs="Times New Roman"/>
          <w:b/>
          <w:color w:val="auto"/>
          <w:sz w:val="32"/>
          <w:szCs w:val="32"/>
        </w:rPr>
      </w:pPr>
      <w:r>
        <w:rPr>
          <w:rFonts w:hint="default" w:ascii="Times New Roman" w:hAnsi="Times New Roman" w:eastAsia="仿宋_GB2312" w:cs="Times New Roman"/>
          <w:b/>
          <w:color w:val="auto"/>
          <w:sz w:val="32"/>
          <w:szCs w:val="32"/>
        </w:rPr>
        <w:t>（一）申报立项阶段</w:t>
      </w:r>
    </w:p>
    <w:p>
      <w:pPr>
        <w:spacing w:line="48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202</w:t>
      </w:r>
      <w:r>
        <w:rPr>
          <w:rFonts w:hint="eastAsia"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年</w:t>
      </w:r>
      <w:r>
        <w:rPr>
          <w:rFonts w:hint="eastAsia" w:ascii="Times New Roman" w:hAnsi="Times New Roman" w:eastAsia="仿宋_GB2312" w:cs="Times New Roman"/>
          <w:color w:val="auto"/>
          <w:sz w:val="32"/>
          <w:szCs w:val="32"/>
          <w:lang w:val="en-US" w:eastAsia="zh-CN"/>
        </w:rPr>
        <w:t>8</w:t>
      </w:r>
      <w:r>
        <w:rPr>
          <w:rFonts w:hint="default" w:ascii="Times New Roman" w:hAnsi="Times New Roman" w:eastAsia="仿宋_GB2312" w:cs="Times New Roman"/>
          <w:color w:val="auto"/>
          <w:sz w:val="32"/>
          <w:szCs w:val="32"/>
        </w:rPr>
        <w:t>月，江苏省医疗管理服务指导中心提出并申报了本文件</w:t>
      </w:r>
      <w:r>
        <w:rPr>
          <w:rFonts w:hint="eastAsia" w:ascii="Times New Roman" w:hAnsi="Times New Roman" w:eastAsia="仿宋_GB2312" w:cs="Times New Roman"/>
          <w:color w:val="auto"/>
          <w:sz w:val="32"/>
          <w:szCs w:val="32"/>
          <w:lang w:val="en-US" w:eastAsia="zh-CN"/>
        </w:rPr>
        <w:t>江苏省</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胸痛中心建设规</w:t>
      </w:r>
      <w:r>
        <w:rPr>
          <w:rFonts w:hint="default" w:ascii="Times New Roman" w:hAnsi="Times New Roman" w:eastAsia="仿宋_GB2312" w:cs="Times New Roman"/>
          <w:color w:val="auto"/>
          <w:sz w:val="32"/>
          <w:szCs w:val="32"/>
        </w:rPr>
        <w:t>范》</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并</w:t>
      </w:r>
      <w:r>
        <w:rPr>
          <w:rFonts w:hint="eastAsia" w:ascii="Times New Roman" w:hAnsi="Times New Roman" w:eastAsia="仿宋_GB2312" w:cs="Times New Roman"/>
          <w:color w:val="auto"/>
          <w:sz w:val="32"/>
          <w:szCs w:val="32"/>
          <w:lang w:val="en-US" w:eastAsia="zh-CN"/>
        </w:rPr>
        <w:t>获</w:t>
      </w:r>
      <w:r>
        <w:rPr>
          <w:rFonts w:hint="default" w:ascii="Times New Roman" w:hAnsi="Times New Roman" w:eastAsia="仿宋_GB2312" w:cs="Times New Roman"/>
          <w:color w:val="auto"/>
          <w:sz w:val="32"/>
          <w:szCs w:val="32"/>
        </w:rPr>
        <w:t>得</w:t>
      </w:r>
      <w:r>
        <w:rPr>
          <w:rFonts w:hint="default" w:ascii="Times New Roman" w:hAnsi="Times New Roman" w:eastAsia="仿宋_GB2312" w:cs="Times New Roman"/>
          <w:color w:val="auto"/>
          <w:sz w:val="32"/>
          <w:szCs w:val="32"/>
          <w:lang w:val="en-US" w:eastAsia="zh-CN"/>
        </w:rPr>
        <w:t>江苏省</w:t>
      </w:r>
      <w:r>
        <w:rPr>
          <w:rFonts w:hint="default" w:ascii="Times New Roman" w:hAnsi="Times New Roman" w:eastAsia="仿宋_GB2312" w:cs="Times New Roman"/>
          <w:color w:val="auto"/>
          <w:sz w:val="32"/>
          <w:szCs w:val="32"/>
        </w:rPr>
        <w:t>市场监督管理局的批准立项。</w:t>
      </w:r>
    </w:p>
    <w:p>
      <w:pPr>
        <w:spacing w:line="480" w:lineRule="exact"/>
        <w:ind w:firstLine="643" w:firstLineChars="200"/>
        <w:rPr>
          <w:rFonts w:hint="default" w:ascii="Times New Roman" w:hAnsi="Times New Roman" w:eastAsia="仿宋_GB2312" w:cs="Times New Roman"/>
          <w:b/>
          <w:color w:val="auto"/>
          <w:sz w:val="32"/>
          <w:szCs w:val="32"/>
        </w:rPr>
      </w:pPr>
      <w:r>
        <w:rPr>
          <w:rFonts w:hint="default" w:ascii="Times New Roman" w:hAnsi="Times New Roman" w:eastAsia="仿宋_GB2312" w:cs="Times New Roman"/>
          <w:b/>
          <w:color w:val="auto"/>
          <w:sz w:val="32"/>
          <w:szCs w:val="32"/>
        </w:rPr>
        <w:t>（二）起草阶段</w:t>
      </w:r>
    </w:p>
    <w:p>
      <w:pPr>
        <w:spacing w:line="48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202</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年</w:t>
      </w:r>
      <w:r>
        <w:rPr>
          <w:rFonts w:hint="eastAsia" w:ascii="Times New Roman" w:hAnsi="Times New Roman" w:eastAsia="仿宋_GB2312" w:cs="Times New Roman"/>
          <w:color w:val="auto"/>
          <w:sz w:val="32"/>
          <w:szCs w:val="32"/>
          <w:lang w:val="en-US" w:eastAsia="zh-CN"/>
        </w:rPr>
        <w:t>8</w:t>
      </w:r>
      <w:r>
        <w:rPr>
          <w:rFonts w:hint="default" w:ascii="Times New Roman" w:hAnsi="Times New Roman" w:eastAsia="仿宋_GB2312" w:cs="Times New Roman"/>
          <w:color w:val="auto"/>
          <w:sz w:val="32"/>
          <w:szCs w:val="32"/>
        </w:rPr>
        <w:t>月，标准起草组成立。工作组分为领导小组和起草小组，领导小组负责统筹规划、监督协调等工作；标准起草组进行文献资料收集，编写调研方案。</w:t>
      </w:r>
    </w:p>
    <w:p>
      <w:pPr>
        <w:spacing w:line="48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202</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年</w:t>
      </w:r>
      <w:r>
        <w:rPr>
          <w:rFonts w:hint="eastAsia" w:ascii="Times New Roman" w:hAnsi="Times New Roman" w:eastAsia="仿宋_GB2312" w:cs="Times New Roman"/>
          <w:color w:val="auto"/>
          <w:sz w:val="32"/>
          <w:szCs w:val="32"/>
          <w:lang w:val="en-US" w:eastAsia="zh-CN"/>
        </w:rPr>
        <w:t>8</w:t>
      </w:r>
      <w:r>
        <w:rPr>
          <w:rFonts w:hint="default" w:ascii="Times New Roman" w:hAnsi="Times New Roman" w:eastAsia="仿宋_GB2312" w:cs="Times New Roman"/>
          <w:color w:val="auto"/>
          <w:sz w:val="32"/>
          <w:szCs w:val="32"/>
        </w:rPr>
        <w:t>月~202</w:t>
      </w:r>
      <w:r>
        <w:rPr>
          <w:rFonts w:hint="eastAsia"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rPr>
        <w:t>年</w:t>
      </w:r>
      <w:r>
        <w:rPr>
          <w:rFonts w:hint="eastAsia"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月，标准起草组</w:t>
      </w:r>
      <w:r>
        <w:rPr>
          <w:rFonts w:hint="eastAsia" w:ascii="Times New Roman" w:hAnsi="Times New Roman" w:eastAsia="仿宋_GB2312" w:cs="Times New Roman"/>
          <w:color w:val="auto"/>
          <w:sz w:val="32"/>
          <w:szCs w:val="32"/>
          <w:lang w:val="en-US" w:eastAsia="zh-CN"/>
        </w:rPr>
        <w:t>以江苏省胸痛、创伤及卒中救治中心建设指南（试行）（苏卫医政〔2016〕55号）</w:t>
      </w:r>
      <w:r>
        <w:rPr>
          <w:rFonts w:hint="default" w:ascii="Times New Roman" w:hAnsi="Times New Roman" w:eastAsia="仿宋_GB2312" w:cs="Times New Roman"/>
          <w:color w:val="auto"/>
          <w:sz w:val="32"/>
          <w:szCs w:val="32"/>
          <w:lang w:val="en-US" w:eastAsia="zh-CN"/>
        </w:rPr>
        <w:t>为基础</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先后在</w:t>
      </w:r>
      <w:r>
        <w:rPr>
          <w:rFonts w:hint="default" w:ascii="Times New Roman" w:hAnsi="Times New Roman" w:eastAsia="仿宋_GB2312" w:cs="Times New Roman"/>
          <w:color w:val="auto"/>
          <w:sz w:val="32"/>
          <w:szCs w:val="32"/>
          <w:lang w:val="en-US" w:eastAsia="zh-CN"/>
        </w:rPr>
        <w:t>徐州市</w:t>
      </w:r>
      <w:r>
        <w:rPr>
          <w:rFonts w:hint="eastAsia" w:ascii="Times New Roman" w:hAnsi="Times New Roman" w:eastAsia="仿宋_GB2312" w:cs="Times New Roman"/>
          <w:color w:val="auto"/>
          <w:sz w:val="32"/>
          <w:szCs w:val="32"/>
          <w:lang w:val="en-US" w:eastAsia="zh-CN"/>
        </w:rPr>
        <w:t>、泰州市、南通市、南京市、扬中市和常州市</w:t>
      </w:r>
      <w:r>
        <w:rPr>
          <w:rFonts w:hint="default" w:ascii="Times New Roman" w:hAnsi="Times New Roman" w:eastAsia="仿宋_GB2312" w:cs="Times New Roman"/>
          <w:color w:val="auto"/>
          <w:sz w:val="32"/>
          <w:szCs w:val="32"/>
          <w:lang w:val="en-US" w:eastAsia="zh-CN"/>
        </w:rPr>
        <w:t>开始初步调研，</w:t>
      </w:r>
      <w:r>
        <w:rPr>
          <w:rFonts w:hint="eastAsia" w:ascii="Times New Roman" w:hAnsi="Times New Roman" w:eastAsia="仿宋_GB2312" w:cs="Times New Roman"/>
          <w:color w:val="auto"/>
          <w:sz w:val="32"/>
          <w:szCs w:val="32"/>
          <w:lang w:val="en-US" w:eastAsia="zh-CN"/>
        </w:rPr>
        <w:t>并</w:t>
      </w:r>
      <w:r>
        <w:rPr>
          <w:rFonts w:hint="default" w:ascii="Times New Roman" w:hAnsi="Times New Roman" w:eastAsia="仿宋_GB2312" w:cs="Times New Roman"/>
          <w:color w:val="auto"/>
          <w:sz w:val="32"/>
          <w:szCs w:val="32"/>
          <w:lang w:val="en-US" w:eastAsia="zh-CN"/>
        </w:rPr>
        <w:t>结合反馈意见，拟定了</w:t>
      </w:r>
      <w:r>
        <w:rPr>
          <w:rFonts w:hint="eastAsia" w:ascii="Times New Roman" w:hAnsi="Times New Roman" w:eastAsia="仿宋_GB2312" w:cs="Times New Roman"/>
          <w:color w:val="auto"/>
          <w:sz w:val="32"/>
          <w:szCs w:val="32"/>
          <w:lang w:val="en-US" w:eastAsia="zh-CN"/>
        </w:rPr>
        <w:t>江苏省</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胸痛中心建设规范</w:t>
      </w:r>
      <w:r>
        <w:rPr>
          <w:rFonts w:hint="default" w:ascii="Times New Roman" w:hAnsi="Times New Roman" w:eastAsia="仿宋_GB2312" w:cs="Times New Roman"/>
          <w:color w:val="auto"/>
          <w:sz w:val="32"/>
          <w:szCs w:val="32"/>
        </w:rPr>
        <w:t>》的讨论稿。</w:t>
      </w:r>
    </w:p>
    <w:p>
      <w:pPr>
        <w:spacing w:line="480" w:lineRule="exact"/>
        <w:ind w:firstLine="640" w:firstLineChars="200"/>
        <w:rPr>
          <w:rFonts w:hint="default"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val="en-US" w:eastAsia="zh-CN"/>
        </w:rPr>
        <w:t>期间</w:t>
      </w:r>
      <w:r>
        <w:rPr>
          <w:rFonts w:hint="default" w:ascii="Times New Roman" w:hAnsi="Times New Roman" w:eastAsia="仿宋_GB2312" w:cs="Times New Roman"/>
          <w:color w:val="auto"/>
          <w:sz w:val="32"/>
          <w:szCs w:val="32"/>
        </w:rPr>
        <w:t>标准起草组开展实地</w:t>
      </w:r>
      <w:r>
        <w:rPr>
          <w:rFonts w:hint="eastAsia" w:ascii="Times New Roman" w:hAnsi="Times New Roman" w:eastAsia="仿宋_GB2312" w:cs="Times New Roman"/>
          <w:color w:val="auto"/>
          <w:sz w:val="32"/>
          <w:szCs w:val="32"/>
          <w:lang w:val="en-US" w:eastAsia="zh-CN"/>
        </w:rPr>
        <w:t>督导</w:t>
      </w:r>
      <w:r>
        <w:rPr>
          <w:rFonts w:hint="default" w:ascii="Times New Roman" w:hAnsi="Times New Roman" w:eastAsia="仿宋_GB2312" w:cs="Times New Roman"/>
          <w:color w:val="auto"/>
          <w:sz w:val="32"/>
          <w:szCs w:val="32"/>
        </w:rPr>
        <w:t>，先后走访了徐州医科大学附属医院、徐州市第一人民医院、徐州市中心医院、徐州市康复医院</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泰州市人民医院、泰州市第四人民医院、泰兴市人民医院</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南通市第一人民医院、南通市第六人民医院、海门区人民医院、海安区人民医院、启东市人民医院、如东县人民医院</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南京江北人民医院、南京市第二医院、南京医科大学附属逸夫医院、南京一民医院、南京同仁医院</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南京栖霞区医院和扬中市人民医院。</w:t>
      </w:r>
      <w:r>
        <w:rPr>
          <w:rFonts w:hint="default" w:ascii="Times New Roman" w:hAnsi="Times New Roman" w:eastAsia="仿宋_GB2312" w:cs="Times New Roman"/>
          <w:color w:val="auto"/>
          <w:sz w:val="32"/>
          <w:szCs w:val="32"/>
          <w:lang w:val="en-US" w:eastAsia="zh-CN"/>
        </w:rPr>
        <w:t>同时</w:t>
      </w:r>
      <w:r>
        <w:rPr>
          <w:rFonts w:hint="default" w:ascii="Times New Roman" w:hAnsi="Times New Roman" w:eastAsia="仿宋_GB2312" w:cs="Times New Roman"/>
          <w:color w:val="auto"/>
          <w:sz w:val="32"/>
          <w:szCs w:val="32"/>
        </w:rPr>
        <w:t>兼顾了</w:t>
      </w:r>
      <w:r>
        <w:rPr>
          <w:rFonts w:hint="default" w:ascii="Times New Roman" w:hAnsi="Times New Roman" w:eastAsia="仿宋_GB2312" w:cs="Times New Roman"/>
          <w:color w:val="auto"/>
          <w:sz w:val="32"/>
          <w:szCs w:val="32"/>
          <w:lang w:val="en-US" w:eastAsia="zh-CN"/>
        </w:rPr>
        <w:t>苏北、苏中和苏南的三地，以及</w:t>
      </w:r>
      <w:r>
        <w:rPr>
          <w:rFonts w:hint="default" w:ascii="Times New Roman" w:hAnsi="Times New Roman" w:eastAsia="仿宋_GB2312" w:cs="Times New Roman"/>
          <w:color w:val="auto"/>
          <w:sz w:val="32"/>
          <w:szCs w:val="32"/>
        </w:rPr>
        <w:t>不同</w:t>
      </w:r>
      <w:r>
        <w:rPr>
          <w:rFonts w:hint="eastAsia" w:ascii="Times New Roman" w:hAnsi="Times New Roman" w:eastAsia="仿宋_GB2312" w:cs="Times New Roman"/>
          <w:color w:val="auto"/>
          <w:sz w:val="32"/>
          <w:szCs w:val="32"/>
          <w:lang w:val="en-US" w:eastAsia="zh-CN"/>
        </w:rPr>
        <w:t>等级、不同条件和不同规模的医疗单位</w:t>
      </w:r>
      <w:r>
        <w:rPr>
          <w:rFonts w:hint="default" w:ascii="Times New Roman" w:hAnsi="Times New Roman" w:eastAsia="仿宋_GB2312" w:cs="Times New Roman"/>
          <w:color w:val="auto"/>
          <w:sz w:val="32"/>
          <w:szCs w:val="32"/>
        </w:rPr>
        <w:t>。</w:t>
      </w:r>
    </w:p>
    <w:p>
      <w:pPr>
        <w:spacing w:line="48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2023年</w:t>
      </w:r>
      <w:r>
        <w:rPr>
          <w:rFonts w:hint="eastAsia"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月</w:t>
      </w:r>
      <w:r>
        <w:rPr>
          <w:rFonts w:hint="eastAsia" w:ascii="Times New Roman" w:hAnsi="Times New Roman" w:eastAsia="仿宋_GB2312" w:cs="Times New Roman"/>
          <w:color w:val="auto"/>
          <w:sz w:val="32"/>
          <w:szCs w:val="32"/>
          <w:lang w:val="en-US" w:eastAsia="zh-CN"/>
        </w:rPr>
        <w:t>~3月</w:t>
      </w:r>
      <w:r>
        <w:rPr>
          <w:rFonts w:hint="default" w:ascii="Times New Roman" w:hAnsi="Times New Roman" w:eastAsia="仿宋_GB2312" w:cs="Times New Roman"/>
          <w:color w:val="auto"/>
          <w:sz w:val="32"/>
          <w:szCs w:val="32"/>
        </w:rPr>
        <w:t>，标准起草组对标准进行细化和完善，形成了</w:t>
      </w:r>
      <w:r>
        <w:rPr>
          <w:rFonts w:hint="eastAsia" w:ascii="Times New Roman" w:hAnsi="Times New Roman" w:eastAsia="仿宋_GB2312" w:cs="Times New Roman"/>
          <w:color w:val="auto"/>
          <w:sz w:val="32"/>
          <w:szCs w:val="32"/>
          <w:lang w:val="en-US" w:eastAsia="zh-CN"/>
        </w:rPr>
        <w:t>江苏省</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胸痛中心建设</w:t>
      </w:r>
      <w:r>
        <w:rPr>
          <w:rFonts w:hint="default" w:ascii="Times New Roman" w:hAnsi="Times New Roman" w:eastAsia="仿宋_GB2312" w:cs="Times New Roman"/>
          <w:color w:val="auto"/>
          <w:sz w:val="32"/>
          <w:szCs w:val="32"/>
        </w:rPr>
        <w:t>规范》征求意见稿。</w:t>
      </w:r>
    </w:p>
    <w:p>
      <w:pPr>
        <w:spacing w:line="480" w:lineRule="exact"/>
        <w:ind w:firstLine="640" w:firstLineChars="200"/>
        <w:rPr>
          <w:rFonts w:hint="default" w:ascii="Times New Roman" w:hAnsi="Times New Roman" w:eastAsia="仿宋_GB2312" w:cs="Times New Roman"/>
          <w:snapToGrid w:val="0"/>
          <w:color w:val="auto"/>
          <w:kern w:val="0"/>
          <w:sz w:val="32"/>
          <w:szCs w:val="32"/>
          <w:lang w:val="en-US"/>
        </w:rPr>
      </w:pPr>
      <w:r>
        <w:rPr>
          <w:rFonts w:hint="eastAsia" w:ascii="Times New Roman" w:hAnsi="Times New Roman" w:eastAsia="仿宋_GB2312" w:cs="Times New Roman"/>
          <w:snapToGrid w:val="0"/>
          <w:color w:val="auto"/>
          <w:kern w:val="0"/>
          <w:sz w:val="32"/>
          <w:szCs w:val="32"/>
          <w:lang w:val="en-US" w:eastAsia="zh-CN"/>
        </w:rPr>
        <w:t>编写初期，根据标准相关编写要求，综合江苏省各级胸痛中心的管理和工作实际，确立了以江苏省人民医院、东南大学附属中大医院和南京鼓楼医院为主要起草单位。后期为了全面广泛的开展调研以及标准更好地实施推广，增加了江苏省卫生健康委员会和江苏省医疗管理服务指导中心作为共同起草单位。</w:t>
      </w:r>
    </w:p>
    <w:p>
      <w:pPr>
        <w:spacing w:line="480" w:lineRule="exact"/>
        <w:ind w:firstLine="643" w:firstLineChars="200"/>
        <w:rPr>
          <w:rFonts w:hint="default" w:ascii="Times New Roman" w:hAnsi="Times New Roman" w:eastAsia="仿宋_GB2312" w:cs="Times New Roman"/>
          <w:b/>
          <w:color w:val="auto"/>
          <w:sz w:val="32"/>
          <w:szCs w:val="32"/>
        </w:rPr>
      </w:pPr>
      <w:r>
        <w:rPr>
          <w:rFonts w:hint="default" w:ascii="Times New Roman" w:hAnsi="Times New Roman" w:eastAsia="仿宋_GB2312" w:cs="Times New Roman"/>
          <w:b/>
          <w:color w:val="auto"/>
          <w:sz w:val="32"/>
          <w:szCs w:val="32"/>
        </w:rPr>
        <w:t>（三）征求意见阶段</w:t>
      </w:r>
    </w:p>
    <w:p>
      <w:pPr>
        <w:spacing w:line="480" w:lineRule="exact"/>
        <w:ind w:firstLine="640" w:firstLineChars="200"/>
        <w:rPr>
          <w:rFonts w:hint="eastAsia" w:ascii="Times New Roman" w:hAnsi="Times New Roman" w:eastAsia="仿宋_GB2312" w:cs="Times New Roman"/>
          <w:snapToGrid w:val="0"/>
          <w:color w:val="auto"/>
          <w:kern w:val="0"/>
          <w:sz w:val="32"/>
          <w:szCs w:val="32"/>
          <w:lang w:val="en-US" w:eastAsia="zh-CN"/>
        </w:rPr>
      </w:pPr>
      <w:r>
        <w:rPr>
          <w:rFonts w:hint="default" w:ascii="Times New Roman" w:hAnsi="Times New Roman" w:eastAsia="仿宋_GB2312" w:cs="Times New Roman"/>
          <w:snapToGrid w:val="0"/>
          <w:color w:val="auto"/>
          <w:kern w:val="0"/>
          <w:sz w:val="32"/>
          <w:szCs w:val="32"/>
          <w:lang w:val="en-US" w:eastAsia="zh-CN"/>
        </w:rPr>
        <w:t>2023年</w:t>
      </w:r>
      <w:r>
        <w:rPr>
          <w:rFonts w:hint="eastAsia" w:ascii="Times New Roman" w:hAnsi="Times New Roman" w:eastAsia="仿宋_GB2312" w:cs="Times New Roman"/>
          <w:snapToGrid w:val="0"/>
          <w:color w:val="auto"/>
          <w:kern w:val="0"/>
          <w:sz w:val="32"/>
          <w:szCs w:val="32"/>
          <w:lang w:val="en-US" w:eastAsia="zh-CN"/>
        </w:rPr>
        <w:t>4</w:t>
      </w:r>
      <w:r>
        <w:rPr>
          <w:rFonts w:hint="default" w:ascii="Times New Roman" w:hAnsi="Times New Roman" w:eastAsia="仿宋_GB2312" w:cs="Times New Roman"/>
          <w:snapToGrid w:val="0"/>
          <w:color w:val="auto"/>
          <w:kern w:val="0"/>
          <w:sz w:val="32"/>
          <w:szCs w:val="32"/>
          <w:lang w:val="en-US" w:eastAsia="zh-CN"/>
        </w:rPr>
        <w:t>-</w:t>
      </w:r>
      <w:r>
        <w:rPr>
          <w:rFonts w:hint="eastAsia" w:ascii="Times New Roman" w:hAnsi="Times New Roman" w:eastAsia="仿宋_GB2312" w:cs="Times New Roman"/>
          <w:snapToGrid w:val="0"/>
          <w:color w:val="auto"/>
          <w:kern w:val="0"/>
          <w:sz w:val="32"/>
          <w:szCs w:val="32"/>
          <w:lang w:val="en-US" w:eastAsia="zh-CN"/>
        </w:rPr>
        <w:t>5</w:t>
      </w:r>
      <w:r>
        <w:rPr>
          <w:rFonts w:hint="default" w:ascii="Times New Roman" w:hAnsi="Times New Roman" w:eastAsia="仿宋_GB2312" w:cs="Times New Roman"/>
          <w:snapToGrid w:val="0"/>
          <w:color w:val="auto"/>
          <w:kern w:val="0"/>
          <w:sz w:val="32"/>
          <w:szCs w:val="32"/>
          <w:lang w:val="en-US" w:eastAsia="zh-CN"/>
        </w:rPr>
        <w:t>月，标准起草组通过会议、函件两种方式共定向征求到</w:t>
      </w:r>
      <w:r>
        <w:rPr>
          <w:rFonts w:hint="eastAsia" w:ascii="Times New Roman" w:hAnsi="Times New Roman" w:eastAsia="仿宋_GB2312" w:cs="Times New Roman"/>
          <w:snapToGrid w:val="0"/>
          <w:color w:val="auto"/>
          <w:kern w:val="0"/>
          <w:sz w:val="32"/>
          <w:szCs w:val="32"/>
          <w:lang w:val="en-US" w:eastAsia="zh-CN"/>
        </w:rPr>
        <w:t>18</w:t>
      </w:r>
      <w:r>
        <w:rPr>
          <w:rFonts w:hint="default" w:ascii="Times New Roman" w:hAnsi="Times New Roman" w:eastAsia="仿宋_GB2312" w:cs="Times New Roman"/>
          <w:snapToGrid w:val="0"/>
          <w:color w:val="auto"/>
          <w:kern w:val="0"/>
          <w:sz w:val="32"/>
          <w:szCs w:val="32"/>
          <w:lang w:val="en-US" w:eastAsia="zh-CN"/>
        </w:rPr>
        <w:t>个单位，</w:t>
      </w:r>
      <w:r>
        <w:rPr>
          <w:rFonts w:hint="eastAsia" w:ascii="Times New Roman" w:hAnsi="Times New Roman" w:eastAsia="仿宋_GB2312" w:cs="Times New Roman"/>
          <w:snapToGrid w:val="0"/>
          <w:color w:val="auto"/>
          <w:kern w:val="0"/>
          <w:sz w:val="32"/>
          <w:szCs w:val="32"/>
          <w:lang w:val="en-US" w:eastAsia="zh-CN"/>
        </w:rPr>
        <w:t>无意见6家，</w:t>
      </w:r>
      <w:r>
        <w:rPr>
          <w:rFonts w:hint="default" w:ascii="Times New Roman" w:hAnsi="Times New Roman" w:eastAsia="仿宋_GB2312" w:cs="Times New Roman"/>
          <w:snapToGrid w:val="0"/>
          <w:color w:val="auto"/>
          <w:kern w:val="0"/>
          <w:sz w:val="32"/>
          <w:szCs w:val="32"/>
          <w:lang w:val="en-US" w:eastAsia="zh-CN"/>
        </w:rPr>
        <w:t>收到</w:t>
      </w:r>
      <w:r>
        <w:rPr>
          <w:rFonts w:hint="eastAsia" w:ascii="Times New Roman" w:hAnsi="Times New Roman" w:eastAsia="仿宋_GB2312" w:cs="Times New Roman"/>
          <w:snapToGrid w:val="0"/>
          <w:color w:val="auto"/>
          <w:kern w:val="0"/>
          <w:sz w:val="32"/>
          <w:szCs w:val="32"/>
          <w:lang w:val="en-US" w:eastAsia="zh-CN"/>
        </w:rPr>
        <w:t>12个单位</w:t>
      </w:r>
      <w:r>
        <w:rPr>
          <w:rFonts w:hint="default" w:ascii="Times New Roman" w:hAnsi="Times New Roman" w:eastAsia="仿宋_GB2312" w:cs="Times New Roman"/>
          <w:snapToGrid w:val="0"/>
          <w:color w:val="auto"/>
          <w:kern w:val="0"/>
          <w:sz w:val="32"/>
          <w:szCs w:val="32"/>
          <w:lang w:val="en-US" w:eastAsia="zh-CN"/>
        </w:rPr>
        <w:t>的</w:t>
      </w:r>
      <w:r>
        <w:rPr>
          <w:rFonts w:hint="eastAsia" w:ascii="Times New Roman" w:hAnsi="Times New Roman" w:eastAsia="仿宋_GB2312" w:cs="Times New Roman"/>
          <w:snapToGrid w:val="0"/>
          <w:color w:val="auto"/>
          <w:kern w:val="0"/>
          <w:sz w:val="32"/>
          <w:szCs w:val="32"/>
          <w:lang w:val="en-US" w:eastAsia="zh-CN"/>
        </w:rPr>
        <w:t>49</w:t>
      </w:r>
      <w:r>
        <w:rPr>
          <w:rFonts w:hint="default" w:ascii="Times New Roman" w:hAnsi="Times New Roman" w:eastAsia="仿宋_GB2312" w:cs="Times New Roman"/>
          <w:snapToGrid w:val="0"/>
          <w:color w:val="auto"/>
          <w:kern w:val="0"/>
          <w:sz w:val="32"/>
          <w:szCs w:val="32"/>
          <w:lang w:val="en-US" w:eastAsia="zh-CN"/>
        </w:rPr>
        <w:t>条反馈意见。标准起草组对反馈意见进行</w:t>
      </w:r>
      <w:r>
        <w:rPr>
          <w:rFonts w:hint="eastAsia" w:ascii="Times New Roman" w:hAnsi="Times New Roman" w:eastAsia="仿宋_GB2312" w:cs="Times New Roman"/>
          <w:snapToGrid w:val="0"/>
          <w:color w:val="auto"/>
          <w:kern w:val="0"/>
          <w:sz w:val="32"/>
          <w:szCs w:val="32"/>
          <w:lang w:val="en-US" w:eastAsia="zh-CN"/>
        </w:rPr>
        <w:t>了</w:t>
      </w:r>
      <w:r>
        <w:rPr>
          <w:rFonts w:hint="default" w:ascii="Times New Roman" w:hAnsi="Times New Roman" w:eastAsia="仿宋_GB2312" w:cs="Times New Roman"/>
          <w:snapToGrid w:val="0"/>
          <w:color w:val="auto"/>
          <w:kern w:val="0"/>
          <w:sz w:val="32"/>
          <w:szCs w:val="32"/>
          <w:lang w:val="en-US" w:eastAsia="zh-CN"/>
        </w:rPr>
        <w:t>汇总整理，其中完全采纳</w:t>
      </w:r>
      <w:r>
        <w:rPr>
          <w:rFonts w:hint="eastAsia" w:ascii="Times New Roman" w:hAnsi="Times New Roman" w:eastAsia="仿宋_GB2312" w:cs="Times New Roman"/>
          <w:snapToGrid w:val="0"/>
          <w:color w:val="auto"/>
          <w:kern w:val="0"/>
          <w:sz w:val="32"/>
          <w:szCs w:val="32"/>
          <w:lang w:val="en-US" w:eastAsia="zh-CN"/>
        </w:rPr>
        <w:t>33</w:t>
      </w:r>
      <w:r>
        <w:rPr>
          <w:rFonts w:hint="default" w:ascii="Times New Roman" w:hAnsi="Times New Roman" w:eastAsia="仿宋_GB2312" w:cs="Times New Roman"/>
          <w:snapToGrid w:val="0"/>
          <w:color w:val="auto"/>
          <w:kern w:val="0"/>
          <w:sz w:val="32"/>
          <w:szCs w:val="32"/>
          <w:lang w:val="en-US" w:eastAsia="zh-CN"/>
        </w:rPr>
        <w:t>条，部分采纳</w:t>
      </w:r>
      <w:r>
        <w:rPr>
          <w:rFonts w:hint="eastAsia" w:ascii="Times New Roman" w:hAnsi="Times New Roman" w:eastAsia="仿宋_GB2312" w:cs="Times New Roman"/>
          <w:snapToGrid w:val="0"/>
          <w:color w:val="auto"/>
          <w:kern w:val="0"/>
          <w:sz w:val="32"/>
          <w:szCs w:val="32"/>
          <w:lang w:val="en-US" w:eastAsia="zh-CN"/>
        </w:rPr>
        <w:t>2</w:t>
      </w:r>
      <w:r>
        <w:rPr>
          <w:rFonts w:hint="default" w:ascii="Times New Roman" w:hAnsi="Times New Roman" w:eastAsia="仿宋_GB2312" w:cs="Times New Roman"/>
          <w:snapToGrid w:val="0"/>
          <w:color w:val="auto"/>
          <w:kern w:val="0"/>
          <w:sz w:val="32"/>
          <w:szCs w:val="32"/>
          <w:lang w:val="en-US" w:eastAsia="zh-CN"/>
        </w:rPr>
        <w:t>条，不采纳</w:t>
      </w:r>
      <w:r>
        <w:rPr>
          <w:rFonts w:hint="eastAsia" w:ascii="Times New Roman" w:hAnsi="Times New Roman" w:eastAsia="仿宋_GB2312" w:cs="Times New Roman"/>
          <w:snapToGrid w:val="0"/>
          <w:color w:val="auto"/>
          <w:kern w:val="0"/>
          <w:sz w:val="32"/>
          <w:szCs w:val="32"/>
          <w:lang w:val="en-US" w:eastAsia="zh-CN"/>
        </w:rPr>
        <w:t>14</w:t>
      </w:r>
      <w:r>
        <w:rPr>
          <w:rFonts w:hint="default" w:ascii="Times New Roman" w:hAnsi="Times New Roman" w:eastAsia="仿宋_GB2312" w:cs="Times New Roman"/>
          <w:snapToGrid w:val="0"/>
          <w:color w:val="auto"/>
          <w:kern w:val="0"/>
          <w:sz w:val="32"/>
          <w:szCs w:val="32"/>
          <w:lang w:val="en-US" w:eastAsia="zh-CN"/>
        </w:rPr>
        <w:t>条，</w:t>
      </w:r>
      <w:r>
        <w:rPr>
          <w:rFonts w:hint="eastAsia" w:ascii="Times New Roman" w:hAnsi="Times New Roman" w:eastAsia="仿宋_GB2312" w:cs="Times New Roman"/>
          <w:snapToGrid w:val="0"/>
          <w:color w:val="auto"/>
          <w:kern w:val="0"/>
          <w:sz w:val="32"/>
          <w:szCs w:val="32"/>
          <w:lang w:val="en-US" w:eastAsia="zh-CN"/>
        </w:rPr>
        <w:t>最终</w:t>
      </w:r>
      <w:r>
        <w:rPr>
          <w:rFonts w:hint="default" w:ascii="Times New Roman" w:hAnsi="Times New Roman" w:eastAsia="仿宋_GB2312" w:cs="Times New Roman"/>
          <w:snapToGrid w:val="0"/>
          <w:color w:val="auto"/>
          <w:kern w:val="0"/>
          <w:sz w:val="32"/>
          <w:szCs w:val="32"/>
          <w:lang w:val="en-US" w:eastAsia="zh-CN"/>
        </w:rPr>
        <w:t>形成了</w:t>
      </w:r>
      <w:r>
        <w:rPr>
          <w:rFonts w:hint="eastAsia" w:ascii="Times New Roman" w:hAnsi="Times New Roman" w:eastAsia="仿宋_GB2312" w:cs="Times New Roman"/>
          <w:snapToGrid w:val="0"/>
          <w:color w:val="auto"/>
          <w:kern w:val="0"/>
          <w:sz w:val="32"/>
          <w:szCs w:val="32"/>
          <w:lang w:val="en-US" w:eastAsia="zh-CN"/>
        </w:rPr>
        <w:t>江苏省</w:t>
      </w:r>
      <w:r>
        <w:rPr>
          <w:rFonts w:hint="default" w:ascii="Times New Roman" w:hAnsi="Times New Roman" w:eastAsia="仿宋_GB2312" w:cs="Times New Roman"/>
          <w:snapToGrid w:val="0"/>
          <w:color w:val="auto"/>
          <w:kern w:val="0"/>
          <w:sz w:val="32"/>
          <w:szCs w:val="32"/>
          <w:lang w:val="en-US" w:eastAsia="zh-CN"/>
        </w:rPr>
        <w:t>《</w:t>
      </w:r>
      <w:r>
        <w:rPr>
          <w:rFonts w:hint="eastAsia" w:ascii="Times New Roman" w:hAnsi="Times New Roman" w:eastAsia="仿宋_GB2312" w:cs="Times New Roman"/>
          <w:snapToGrid w:val="0"/>
          <w:color w:val="auto"/>
          <w:kern w:val="0"/>
          <w:sz w:val="32"/>
          <w:szCs w:val="32"/>
          <w:lang w:val="en-US" w:eastAsia="zh-CN"/>
        </w:rPr>
        <w:t>胸痛中心建设</w:t>
      </w:r>
      <w:r>
        <w:rPr>
          <w:rFonts w:hint="default" w:ascii="Times New Roman" w:hAnsi="Times New Roman" w:eastAsia="仿宋_GB2312" w:cs="Times New Roman"/>
          <w:snapToGrid w:val="0"/>
          <w:color w:val="auto"/>
          <w:kern w:val="0"/>
          <w:sz w:val="32"/>
          <w:szCs w:val="32"/>
          <w:lang w:val="en-US" w:eastAsia="zh-CN"/>
        </w:rPr>
        <w:t>规范》送审稿。</w:t>
      </w:r>
    </w:p>
    <w:p>
      <w:pPr>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四、主要内容</w:t>
      </w:r>
    </w:p>
    <w:p>
      <w:pPr>
        <w:spacing w:line="480" w:lineRule="exact"/>
        <w:ind w:firstLine="643" w:firstLineChars="200"/>
        <w:rPr>
          <w:rFonts w:hint="eastAsia" w:ascii="Times New Roman" w:hAnsi="Times New Roman" w:eastAsia="仿宋_GB2312" w:cs="Times New Roman"/>
          <w:snapToGrid w:val="0"/>
          <w:color w:val="auto"/>
          <w:kern w:val="0"/>
          <w:sz w:val="32"/>
          <w:szCs w:val="32"/>
          <w:lang w:val="en-US" w:eastAsia="zh-CN"/>
        </w:rPr>
      </w:pPr>
      <w:r>
        <w:rPr>
          <w:rFonts w:hint="eastAsia" w:ascii="Times New Roman" w:hAnsi="Times New Roman" w:eastAsia="仿宋_GB2312" w:cs="Times New Roman"/>
          <w:b/>
          <w:color w:val="auto"/>
          <w:sz w:val="32"/>
          <w:szCs w:val="32"/>
          <w:lang w:val="en-US" w:eastAsia="zh-CN"/>
        </w:rPr>
        <w:t>适用范围：</w:t>
      </w:r>
      <w:r>
        <w:rPr>
          <w:rFonts w:hint="eastAsia" w:ascii="Times New Roman" w:hAnsi="Times New Roman" w:eastAsia="仿宋_GB2312" w:cs="Times New Roman"/>
          <w:snapToGrid w:val="0"/>
          <w:color w:val="auto"/>
          <w:kern w:val="0"/>
          <w:sz w:val="32"/>
          <w:szCs w:val="32"/>
          <w:lang w:val="en-US" w:eastAsia="zh-CN"/>
        </w:rPr>
        <w:t>江苏省内拟建设胸痛中心的三级医院。</w:t>
      </w:r>
    </w:p>
    <w:p>
      <w:pPr>
        <w:spacing w:line="480" w:lineRule="exact"/>
        <w:ind w:firstLine="643" w:firstLineChars="200"/>
        <w:rPr>
          <w:rFonts w:hint="eastAsia" w:ascii="Times New Roman" w:hAnsi="Times New Roman" w:eastAsia="仿宋_GB2312" w:cs="Times New Roman"/>
          <w:snapToGrid w:val="0"/>
          <w:color w:val="auto"/>
          <w:kern w:val="0"/>
          <w:sz w:val="32"/>
          <w:szCs w:val="32"/>
          <w:lang w:val="en-US" w:eastAsia="zh-CN"/>
        </w:rPr>
      </w:pPr>
      <w:r>
        <w:rPr>
          <w:rFonts w:hint="eastAsia" w:ascii="Times New Roman" w:hAnsi="Times New Roman" w:eastAsia="仿宋_GB2312" w:cs="Times New Roman"/>
          <w:b/>
          <w:color w:val="auto"/>
          <w:sz w:val="32"/>
          <w:szCs w:val="32"/>
          <w:lang w:val="en-US" w:eastAsia="zh-CN"/>
        </w:rPr>
        <w:t>规定内容：</w:t>
      </w:r>
      <w:r>
        <w:rPr>
          <w:rFonts w:hint="eastAsia" w:ascii="Times New Roman" w:hAnsi="Times New Roman" w:eastAsia="仿宋_GB2312" w:cs="Times New Roman"/>
          <w:snapToGrid w:val="0"/>
          <w:color w:val="auto"/>
          <w:kern w:val="0"/>
          <w:sz w:val="32"/>
          <w:szCs w:val="32"/>
          <w:lang w:val="en-US" w:eastAsia="zh-CN"/>
        </w:rPr>
        <w:t>胸痛中心</w:t>
      </w:r>
      <w:r>
        <w:rPr>
          <w:rFonts w:hint="eastAsia" w:eastAsia="仿宋_GB2312" w:cs="Times New Roman"/>
          <w:snapToGrid w:val="0"/>
          <w:color w:val="auto"/>
          <w:kern w:val="0"/>
          <w:sz w:val="32"/>
          <w:szCs w:val="32"/>
          <w:lang w:val="en-US" w:eastAsia="zh-CN"/>
        </w:rPr>
        <w:t>旨在</w:t>
      </w:r>
      <w:r>
        <w:rPr>
          <w:rFonts w:hint="eastAsia" w:ascii="Times New Roman" w:hAnsi="Times New Roman" w:eastAsia="仿宋_GB2312" w:cs="Times New Roman"/>
          <w:snapToGrid w:val="0"/>
          <w:color w:val="auto"/>
          <w:kern w:val="0"/>
          <w:sz w:val="32"/>
          <w:szCs w:val="32"/>
          <w:lang w:val="en-US" w:eastAsia="zh-CN"/>
        </w:rPr>
        <w:t>为急性</w:t>
      </w:r>
      <w:r>
        <w:rPr>
          <w:rFonts w:hint="eastAsia" w:eastAsia="仿宋_GB2312" w:cs="Times New Roman"/>
          <w:snapToGrid w:val="0"/>
          <w:color w:val="auto"/>
          <w:kern w:val="0"/>
          <w:sz w:val="32"/>
          <w:szCs w:val="32"/>
          <w:lang w:val="en-US" w:eastAsia="zh-CN"/>
        </w:rPr>
        <w:t>冠脉综合征</w:t>
      </w:r>
      <w:r>
        <w:rPr>
          <w:rFonts w:hint="eastAsia" w:ascii="Times New Roman" w:hAnsi="Times New Roman" w:eastAsia="仿宋_GB2312" w:cs="Times New Roman"/>
          <w:snapToGrid w:val="0"/>
          <w:color w:val="auto"/>
          <w:kern w:val="0"/>
          <w:sz w:val="32"/>
          <w:szCs w:val="32"/>
          <w:lang w:val="en-US" w:eastAsia="zh-CN"/>
        </w:rPr>
        <w:t>、主动脉夹层、肺动脉栓塞等以急性胸痛为主要临床表现的急危重症患者提供快速诊疗通道。</w:t>
      </w:r>
      <w:r>
        <w:rPr>
          <w:rFonts w:hint="eastAsia" w:eastAsia="仿宋_GB2312" w:cs="Times New Roman"/>
          <w:snapToGrid w:val="0"/>
          <w:color w:val="auto"/>
          <w:kern w:val="0"/>
          <w:sz w:val="32"/>
          <w:szCs w:val="32"/>
          <w:lang w:val="en-US" w:eastAsia="zh-CN"/>
        </w:rPr>
        <w:t>江苏省</w:t>
      </w:r>
      <w:r>
        <w:rPr>
          <w:rFonts w:hint="eastAsia" w:ascii="Times New Roman" w:hAnsi="Times New Roman" w:eastAsia="仿宋_GB2312" w:cs="Times New Roman"/>
          <w:snapToGrid w:val="0"/>
          <w:color w:val="auto"/>
          <w:kern w:val="0"/>
          <w:sz w:val="32"/>
          <w:szCs w:val="32"/>
          <w:lang w:val="en-US" w:eastAsia="zh-CN"/>
        </w:rPr>
        <w:t>胸痛中心的</w:t>
      </w:r>
      <w:r>
        <w:rPr>
          <w:rFonts w:hint="eastAsia" w:eastAsia="仿宋_GB2312" w:cs="Times New Roman"/>
          <w:snapToGrid w:val="0"/>
          <w:color w:val="auto"/>
          <w:kern w:val="0"/>
          <w:sz w:val="32"/>
          <w:szCs w:val="32"/>
          <w:lang w:val="en-US" w:eastAsia="zh-CN"/>
        </w:rPr>
        <w:t>首要</w:t>
      </w:r>
      <w:r>
        <w:rPr>
          <w:rFonts w:hint="eastAsia" w:ascii="Times New Roman" w:hAnsi="Times New Roman" w:eastAsia="仿宋_GB2312" w:cs="Times New Roman"/>
          <w:snapToGrid w:val="0"/>
          <w:color w:val="auto"/>
          <w:kern w:val="0"/>
          <w:sz w:val="32"/>
          <w:szCs w:val="32"/>
          <w:lang w:val="en-US" w:eastAsia="zh-CN"/>
        </w:rPr>
        <w:t>建设目标</w:t>
      </w:r>
      <w:r>
        <w:rPr>
          <w:rFonts w:hint="eastAsia" w:eastAsia="仿宋_GB2312" w:cs="Times New Roman"/>
          <w:snapToGrid w:val="0"/>
          <w:color w:val="auto"/>
          <w:kern w:val="0"/>
          <w:sz w:val="32"/>
          <w:szCs w:val="32"/>
          <w:lang w:val="en-US" w:eastAsia="zh-CN"/>
        </w:rPr>
        <w:t>：</w:t>
      </w:r>
      <w:r>
        <w:rPr>
          <w:rFonts w:hint="eastAsia" w:ascii="Times New Roman" w:hAnsi="Times New Roman" w:eastAsia="仿宋_GB2312" w:cs="Times New Roman"/>
          <w:snapToGrid w:val="0"/>
          <w:color w:val="auto"/>
          <w:kern w:val="0"/>
          <w:sz w:val="32"/>
          <w:szCs w:val="32"/>
          <w:lang w:val="en-US" w:eastAsia="zh-CN"/>
        </w:rPr>
        <w:t>在最短时间内将急性胸痛患者送至具有救治能力的</w:t>
      </w:r>
      <w:r>
        <w:rPr>
          <w:rFonts w:hint="eastAsia" w:eastAsia="仿宋_GB2312" w:cs="Times New Roman"/>
          <w:snapToGrid w:val="0"/>
          <w:color w:val="auto"/>
          <w:kern w:val="0"/>
          <w:sz w:val="32"/>
          <w:szCs w:val="32"/>
          <w:lang w:val="en-US" w:eastAsia="zh-CN"/>
        </w:rPr>
        <w:t>医疗机构</w:t>
      </w:r>
      <w:r>
        <w:rPr>
          <w:rFonts w:hint="eastAsia" w:ascii="Times New Roman" w:hAnsi="Times New Roman" w:eastAsia="仿宋_GB2312" w:cs="Times New Roman"/>
          <w:snapToGrid w:val="0"/>
          <w:color w:val="auto"/>
          <w:kern w:val="0"/>
          <w:sz w:val="32"/>
          <w:szCs w:val="32"/>
          <w:lang w:val="en-US" w:eastAsia="zh-CN"/>
        </w:rPr>
        <w:t>接受最佳治疗。结合我省苏南、苏中、苏北经济发展不</w:t>
      </w:r>
      <w:r>
        <w:rPr>
          <w:rFonts w:hint="eastAsia" w:eastAsia="仿宋_GB2312" w:cs="Times New Roman"/>
          <w:snapToGrid w:val="0"/>
          <w:color w:val="auto"/>
          <w:kern w:val="0"/>
          <w:sz w:val="32"/>
          <w:szCs w:val="32"/>
          <w:lang w:val="en-US" w:eastAsia="zh-CN"/>
        </w:rPr>
        <w:t>同、</w:t>
      </w:r>
      <w:r>
        <w:rPr>
          <w:rFonts w:hint="eastAsia" w:ascii="Times New Roman" w:hAnsi="Times New Roman" w:eastAsia="仿宋_GB2312" w:cs="Times New Roman"/>
          <w:snapToGrid w:val="0"/>
          <w:color w:val="auto"/>
          <w:kern w:val="0"/>
          <w:sz w:val="32"/>
          <w:szCs w:val="32"/>
          <w:lang w:val="en-US" w:eastAsia="zh-CN"/>
        </w:rPr>
        <w:t>医疗资源分布不均的现状，建立适合当地情况的规范化胸痛中心。</w:t>
      </w:r>
      <w:r>
        <w:rPr>
          <w:rFonts w:hint="eastAsia" w:eastAsia="仿宋_GB2312" w:cs="Times New Roman"/>
          <w:snapToGrid w:val="0"/>
          <w:color w:val="auto"/>
          <w:kern w:val="0"/>
          <w:sz w:val="32"/>
          <w:szCs w:val="32"/>
          <w:lang w:val="en-US" w:eastAsia="zh-CN"/>
        </w:rPr>
        <w:t>根据</w:t>
      </w:r>
      <w:r>
        <w:rPr>
          <w:rFonts w:hint="eastAsia" w:ascii="Times New Roman" w:hAnsi="Times New Roman" w:eastAsia="仿宋_GB2312" w:cs="Times New Roman"/>
          <w:snapToGrid w:val="0"/>
          <w:color w:val="auto"/>
          <w:kern w:val="0"/>
          <w:sz w:val="32"/>
          <w:szCs w:val="32"/>
          <w:lang w:val="en-US" w:eastAsia="zh-CN"/>
        </w:rPr>
        <w:t>胸痛中心建设标准</w:t>
      </w:r>
      <w:r>
        <w:rPr>
          <w:rFonts w:hint="eastAsia" w:eastAsia="仿宋_GB2312" w:cs="Times New Roman"/>
          <w:snapToGrid w:val="0"/>
          <w:color w:val="auto"/>
          <w:kern w:val="0"/>
          <w:sz w:val="32"/>
          <w:szCs w:val="32"/>
          <w:lang w:val="en-US" w:eastAsia="zh-CN"/>
        </w:rPr>
        <w:t>包含的</w:t>
      </w:r>
      <w:r>
        <w:rPr>
          <w:rFonts w:hint="eastAsia" w:ascii="Times New Roman" w:hAnsi="Times New Roman" w:eastAsia="仿宋_GB2312" w:cs="Times New Roman"/>
          <w:snapToGrid w:val="0"/>
          <w:color w:val="auto"/>
          <w:kern w:val="0"/>
          <w:sz w:val="32"/>
          <w:szCs w:val="32"/>
          <w:lang w:val="en-US" w:eastAsia="zh-CN"/>
        </w:rPr>
        <w:t>五大要素</w:t>
      </w:r>
      <w:r>
        <w:rPr>
          <w:rFonts w:hint="eastAsia" w:eastAsia="仿宋_GB2312" w:cs="Times New Roman"/>
          <w:snapToGrid w:val="0"/>
          <w:color w:val="auto"/>
          <w:kern w:val="0"/>
          <w:sz w:val="32"/>
          <w:szCs w:val="32"/>
          <w:lang w:val="en-US" w:eastAsia="zh-CN"/>
        </w:rPr>
        <w:t>（</w:t>
      </w:r>
      <w:r>
        <w:rPr>
          <w:rFonts w:hint="eastAsia" w:ascii="Times New Roman" w:hAnsi="Times New Roman" w:eastAsia="仿宋_GB2312" w:cs="Times New Roman"/>
          <w:snapToGrid w:val="0"/>
          <w:color w:val="auto"/>
          <w:kern w:val="0"/>
          <w:sz w:val="32"/>
          <w:szCs w:val="32"/>
          <w:lang w:val="en-US" w:eastAsia="zh-CN"/>
        </w:rPr>
        <w:t>基本条件与资质、对急性胸痛</w:t>
      </w:r>
      <w:r>
        <w:rPr>
          <w:rFonts w:hint="eastAsia" w:eastAsia="仿宋_GB2312" w:cs="Times New Roman"/>
          <w:snapToGrid w:val="0"/>
          <w:color w:val="auto"/>
          <w:kern w:val="0"/>
          <w:sz w:val="32"/>
          <w:szCs w:val="32"/>
          <w:lang w:val="en-US" w:eastAsia="zh-CN"/>
        </w:rPr>
        <w:t>患者</w:t>
      </w:r>
      <w:r>
        <w:rPr>
          <w:rFonts w:hint="eastAsia" w:ascii="Times New Roman" w:hAnsi="Times New Roman" w:eastAsia="仿宋_GB2312" w:cs="Times New Roman"/>
          <w:snapToGrid w:val="0"/>
          <w:color w:val="auto"/>
          <w:kern w:val="0"/>
          <w:sz w:val="32"/>
          <w:szCs w:val="32"/>
          <w:lang w:val="en-US" w:eastAsia="zh-CN"/>
        </w:rPr>
        <w:t>的评估和救治、院前急救与院内绿色通道的整合、培训与教育、持续质量管理机制</w:t>
      </w:r>
      <w:r>
        <w:rPr>
          <w:rFonts w:hint="eastAsia" w:eastAsia="仿宋_GB2312" w:cs="Times New Roman"/>
          <w:snapToGrid w:val="0"/>
          <w:color w:val="auto"/>
          <w:kern w:val="0"/>
          <w:sz w:val="32"/>
          <w:szCs w:val="32"/>
          <w:lang w:val="en-US" w:eastAsia="zh-CN"/>
        </w:rPr>
        <w:t>），文件规定了江苏省胸痛中心建设的功能定位、基本条件、组织管理、建设要求和服务要求等内容。</w:t>
      </w:r>
    </w:p>
    <w:p>
      <w:pPr>
        <w:spacing w:line="480" w:lineRule="exact"/>
        <w:ind w:firstLine="643" w:firstLineChars="200"/>
        <w:rPr>
          <w:rFonts w:hint="default" w:ascii="Times New Roman" w:hAnsi="Times New Roman" w:eastAsia="仿宋_GB2312" w:cs="Times New Roman"/>
          <w:snapToGrid w:val="0"/>
          <w:color w:val="auto"/>
          <w:kern w:val="0"/>
          <w:sz w:val="32"/>
          <w:szCs w:val="32"/>
          <w:lang w:val="en-US" w:eastAsia="zh-CN"/>
        </w:rPr>
      </w:pPr>
      <w:bookmarkStart w:id="0" w:name="_Toc2074"/>
      <w:r>
        <w:rPr>
          <w:rFonts w:hint="eastAsia" w:ascii="Times New Roman" w:hAnsi="Times New Roman" w:eastAsia="仿宋_GB2312" w:cs="Times New Roman"/>
          <w:b/>
          <w:color w:val="auto"/>
          <w:sz w:val="32"/>
          <w:szCs w:val="32"/>
          <w:lang w:val="en-US" w:eastAsia="zh-CN"/>
        </w:rPr>
        <w:t>建设流程及关键步骤</w:t>
      </w:r>
      <w:bookmarkEnd w:id="0"/>
      <w:r>
        <w:rPr>
          <w:rFonts w:hint="eastAsia" w:ascii="Times New Roman" w:hAnsi="Times New Roman" w:eastAsia="仿宋_GB2312" w:cs="Times New Roman"/>
          <w:b/>
          <w:color w:val="auto"/>
          <w:sz w:val="32"/>
          <w:szCs w:val="32"/>
          <w:lang w:val="en-US" w:eastAsia="zh-CN"/>
        </w:rPr>
        <w:t>：</w:t>
      </w:r>
      <w:r>
        <w:rPr>
          <w:rFonts w:hint="eastAsia" w:ascii="Times New Roman" w:hAnsi="Times New Roman" w:eastAsia="仿宋_GB2312" w:cs="Times New Roman"/>
          <w:snapToGrid w:val="0"/>
          <w:color w:val="auto"/>
          <w:kern w:val="0"/>
          <w:sz w:val="32"/>
          <w:szCs w:val="32"/>
          <w:lang w:val="en-US" w:eastAsia="zh-CN"/>
        </w:rPr>
        <w:t>1.成立组织机构（胸痛中心委员会</w:t>
      </w:r>
      <w:r>
        <w:rPr>
          <w:rFonts w:hint="eastAsia" w:eastAsia="仿宋_GB2312" w:cs="Times New Roman"/>
          <w:snapToGrid w:val="0"/>
          <w:color w:val="auto"/>
          <w:kern w:val="0"/>
          <w:sz w:val="32"/>
          <w:szCs w:val="32"/>
          <w:lang w:val="en-US" w:eastAsia="zh-CN"/>
        </w:rPr>
        <w:t>、</w:t>
      </w:r>
      <w:r>
        <w:rPr>
          <w:rFonts w:hint="eastAsia" w:ascii="Times New Roman" w:hAnsi="Times New Roman" w:eastAsia="仿宋_GB2312" w:cs="Times New Roman"/>
          <w:snapToGrid w:val="0"/>
          <w:color w:val="auto"/>
          <w:kern w:val="0"/>
          <w:sz w:val="32"/>
          <w:szCs w:val="32"/>
          <w:lang w:val="en-US" w:eastAsia="zh-CN"/>
        </w:rPr>
        <w:t>总监</w:t>
      </w:r>
      <w:r>
        <w:rPr>
          <w:rFonts w:hint="eastAsia" w:eastAsia="仿宋_GB2312" w:cs="Times New Roman"/>
          <w:snapToGrid w:val="0"/>
          <w:color w:val="auto"/>
          <w:kern w:val="0"/>
          <w:sz w:val="32"/>
          <w:szCs w:val="32"/>
          <w:lang w:val="en-US" w:eastAsia="zh-CN"/>
        </w:rPr>
        <w:t>、</w:t>
      </w:r>
      <w:r>
        <w:rPr>
          <w:rFonts w:hint="eastAsia" w:ascii="Times New Roman" w:hAnsi="Times New Roman" w:eastAsia="仿宋_GB2312" w:cs="Times New Roman"/>
          <w:snapToGrid w:val="0"/>
          <w:color w:val="auto"/>
          <w:kern w:val="0"/>
          <w:sz w:val="32"/>
          <w:szCs w:val="32"/>
          <w:lang w:val="en-US" w:eastAsia="zh-CN"/>
        </w:rPr>
        <w:t>协调员），制定管理制度（运行机制</w:t>
      </w:r>
      <w:r>
        <w:rPr>
          <w:rFonts w:hint="eastAsia" w:eastAsia="仿宋_GB2312" w:cs="Times New Roman"/>
          <w:snapToGrid w:val="0"/>
          <w:color w:val="auto"/>
          <w:kern w:val="0"/>
          <w:sz w:val="32"/>
          <w:szCs w:val="32"/>
          <w:lang w:val="en-US" w:eastAsia="zh-CN"/>
        </w:rPr>
        <w:t>、</w:t>
      </w:r>
      <w:r>
        <w:rPr>
          <w:rFonts w:hint="eastAsia" w:ascii="Times New Roman" w:hAnsi="Times New Roman" w:eastAsia="仿宋_GB2312" w:cs="Times New Roman"/>
          <w:snapToGrid w:val="0"/>
          <w:color w:val="auto"/>
          <w:kern w:val="0"/>
          <w:sz w:val="32"/>
          <w:szCs w:val="32"/>
          <w:lang w:val="en-US" w:eastAsia="zh-CN"/>
        </w:rPr>
        <w:t>各类管理制度）；2.建立急性胸痛院内绿色通道，包括标识指引</w:t>
      </w:r>
      <w:r>
        <w:rPr>
          <w:rFonts w:hint="eastAsia" w:eastAsia="仿宋_GB2312" w:cs="Times New Roman"/>
          <w:snapToGrid w:val="0"/>
          <w:color w:val="auto"/>
          <w:kern w:val="0"/>
          <w:sz w:val="32"/>
          <w:szCs w:val="32"/>
          <w:lang w:val="en-US" w:eastAsia="zh-CN"/>
        </w:rPr>
        <w:t>、</w:t>
      </w:r>
      <w:r>
        <w:rPr>
          <w:rFonts w:hint="eastAsia" w:ascii="Times New Roman" w:hAnsi="Times New Roman" w:eastAsia="仿宋_GB2312" w:cs="Times New Roman"/>
          <w:snapToGrid w:val="0"/>
          <w:color w:val="auto"/>
          <w:kern w:val="0"/>
          <w:sz w:val="32"/>
          <w:szCs w:val="32"/>
          <w:lang w:val="en-US" w:eastAsia="zh-CN"/>
        </w:rPr>
        <w:t>急性胸痛</w:t>
      </w:r>
      <w:r>
        <w:rPr>
          <w:rFonts w:hint="eastAsia" w:eastAsia="仿宋_GB2312" w:cs="Times New Roman"/>
          <w:snapToGrid w:val="0"/>
          <w:color w:val="auto"/>
          <w:kern w:val="0"/>
          <w:sz w:val="32"/>
          <w:szCs w:val="32"/>
          <w:lang w:val="en-US" w:eastAsia="zh-CN"/>
        </w:rPr>
        <w:t>的</w:t>
      </w:r>
      <w:r>
        <w:rPr>
          <w:rFonts w:hint="eastAsia" w:ascii="Times New Roman" w:hAnsi="Times New Roman" w:eastAsia="仿宋_GB2312" w:cs="Times New Roman"/>
          <w:snapToGrid w:val="0"/>
          <w:color w:val="auto"/>
          <w:kern w:val="0"/>
          <w:sz w:val="32"/>
          <w:szCs w:val="32"/>
          <w:lang w:val="en-US" w:eastAsia="zh-CN"/>
        </w:rPr>
        <w:t>快速诊疗机制</w:t>
      </w:r>
      <w:r>
        <w:rPr>
          <w:rFonts w:hint="eastAsia" w:eastAsia="仿宋_GB2312" w:cs="Times New Roman"/>
          <w:snapToGrid w:val="0"/>
          <w:color w:val="auto"/>
          <w:kern w:val="0"/>
          <w:sz w:val="32"/>
          <w:szCs w:val="32"/>
          <w:lang w:val="en-US" w:eastAsia="zh-CN"/>
        </w:rPr>
        <w:t>、</w:t>
      </w:r>
      <w:r>
        <w:rPr>
          <w:rFonts w:hint="eastAsia" w:ascii="Times New Roman" w:hAnsi="Times New Roman" w:eastAsia="仿宋_GB2312" w:cs="Times New Roman"/>
          <w:snapToGrid w:val="0"/>
          <w:color w:val="auto"/>
          <w:kern w:val="0"/>
          <w:sz w:val="32"/>
          <w:szCs w:val="32"/>
          <w:lang w:val="en-US" w:eastAsia="zh-CN"/>
        </w:rPr>
        <w:t>ACS的评估流程</w:t>
      </w:r>
      <w:r>
        <w:rPr>
          <w:rFonts w:hint="eastAsia" w:eastAsia="仿宋_GB2312" w:cs="Times New Roman"/>
          <w:snapToGrid w:val="0"/>
          <w:color w:val="auto"/>
          <w:kern w:val="0"/>
          <w:sz w:val="32"/>
          <w:szCs w:val="32"/>
          <w:lang w:val="en-US" w:eastAsia="zh-CN"/>
        </w:rPr>
        <w:t>、</w:t>
      </w:r>
      <w:r>
        <w:rPr>
          <w:rFonts w:hint="eastAsia" w:ascii="Times New Roman" w:hAnsi="Times New Roman" w:eastAsia="仿宋_GB2312" w:cs="Times New Roman"/>
          <w:snapToGrid w:val="0"/>
          <w:color w:val="auto"/>
          <w:kern w:val="0"/>
          <w:sz w:val="32"/>
          <w:szCs w:val="32"/>
          <w:lang w:val="en-US" w:eastAsia="zh-CN"/>
        </w:rPr>
        <w:t>STEMI的再灌注流程</w:t>
      </w:r>
      <w:r>
        <w:rPr>
          <w:rFonts w:hint="eastAsia" w:eastAsia="仿宋_GB2312" w:cs="Times New Roman"/>
          <w:snapToGrid w:val="0"/>
          <w:color w:val="auto"/>
          <w:kern w:val="0"/>
          <w:sz w:val="32"/>
          <w:szCs w:val="32"/>
          <w:lang w:val="en-US" w:eastAsia="zh-CN"/>
        </w:rPr>
        <w:t>、</w:t>
      </w:r>
      <w:r>
        <w:rPr>
          <w:rFonts w:hint="eastAsia" w:ascii="Times New Roman" w:hAnsi="Times New Roman" w:eastAsia="仿宋_GB2312" w:cs="Times New Roman"/>
          <w:snapToGrid w:val="0"/>
          <w:color w:val="auto"/>
          <w:kern w:val="0"/>
          <w:sz w:val="32"/>
          <w:szCs w:val="32"/>
          <w:lang w:val="en-US" w:eastAsia="zh-CN"/>
        </w:rPr>
        <w:t>全员培训；3.</w:t>
      </w:r>
      <w:r>
        <w:rPr>
          <w:rFonts w:hint="eastAsia" w:eastAsia="仿宋_GB2312" w:cs="Times New Roman"/>
          <w:snapToGrid w:val="0"/>
          <w:color w:val="auto"/>
          <w:kern w:val="0"/>
          <w:sz w:val="32"/>
          <w:szCs w:val="32"/>
          <w:lang w:val="en-US" w:eastAsia="zh-CN"/>
        </w:rPr>
        <w:t>建立</w:t>
      </w:r>
      <w:r>
        <w:rPr>
          <w:rFonts w:hint="eastAsia" w:ascii="Times New Roman" w:hAnsi="Times New Roman" w:eastAsia="仿宋_GB2312" w:cs="Times New Roman"/>
          <w:snapToGrid w:val="0"/>
          <w:color w:val="auto"/>
          <w:kern w:val="0"/>
          <w:sz w:val="32"/>
          <w:szCs w:val="32"/>
          <w:lang w:val="en-US" w:eastAsia="zh-CN"/>
        </w:rPr>
        <w:t>胸痛</w:t>
      </w:r>
      <w:r>
        <w:rPr>
          <w:rFonts w:hint="eastAsia" w:eastAsia="仿宋_GB2312" w:cs="Times New Roman"/>
          <w:snapToGrid w:val="0"/>
          <w:color w:val="auto"/>
          <w:kern w:val="0"/>
          <w:sz w:val="32"/>
          <w:szCs w:val="32"/>
          <w:lang w:val="en-US" w:eastAsia="zh-CN"/>
        </w:rPr>
        <w:t>人群健康</w:t>
      </w:r>
      <w:r>
        <w:rPr>
          <w:rFonts w:hint="eastAsia" w:ascii="Times New Roman" w:hAnsi="Times New Roman" w:eastAsia="仿宋_GB2312" w:cs="Times New Roman"/>
          <w:snapToGrid w:val="0"/>
          <w:color w:val="auto"/>
          <w:kern w:val="0"/>
          <w:sz w:val="32"/>
          <w:szCs w:val="32"/>
          <w:lang w:val="en-US" w:eastAsia="zh-CN"/>
        </w:rPr>
        <w:t>信息数据库</w:t>
      </w:r>
      <w:r>
        <w:rPr>
          <w:rFonts w:hint="eastAsia" w:eastAsia="仿宋_GB2312" w:cs="Times New Roman"/>
          <w:snapToGrid w:val="0"/>
          <w:color w:val="auto"/>
          <w:kern w:val="0"/>
          <w:sz w:val="32"/>
          <w:szCs w:val="32"/>
          <w:lang w:val="en-US" w:eastAsia="zh-CN"/>
        </w:rPr>
        <w:t>，</w:t>
      </w:r>
      <w:r>
        <w:rPr>
          <w:rFonts w:hint="eastAsia" w:ascii="Times New Roman" w:hAnsi="Times New Roman" w:eastAsia="仿宋_GB2312" w:cs="Times New Roman"/>
          <w:snapToGrid w:val="0"/>
          <w:color w:val="auto"/>
          <w:kern w:val="0"/>
          <w:sz w:val="32"/>
          <w:szCs w:val="32"/>
          <w:lang w:val="en-US" w:eastAsia="zh-CN"/>
        </w:rPr>
        <w:t>完善数据核查和管理制度；4.与120合作，</w:t>
      </w:r>
      <w:r>
        <w:rPr>
          <w:rFonts w:hint="eastAsia" w:eastAsia="仿宋_GB2312" w:cs="Times New Roman"/>
          <w:snapToGrid w:val="0"/>
          <w:color w:val="auto"/>
          <w:kern w:val="0"/>
          <w:sz w:val="32"/>
          <w:szCs w:val="32"/>
          <w:lang w:val="en-US" w:eastAsia="zh-CN"/>
        </w:rPr>
        <w:t>实现</w:t>
      </w:r>
      <w:r>
        <w:rPr>
          <w:rFonts w:hint="eastAsia" w:ascii="Times New Roman" w:hAnsi="Times New Roman" w:eastAsia="仿宋_GB2312" w:cs="Times New Roman"/>
          <w:snapToGrid w:val="0"/>
          <w:color w:val="auto"/>
          <w:kern w:val="0"/>
          <w:sz w:val="32"/>
          <w:szCs w:val="32"/>
          <w:lang w:val="en-US" w:eastAsia="zh-CN"/>
        </w:rPr>
        <w:t>院前和院内救治无缝连接；5.与基层医疗</w:t>
      </w:r>
      <w:r>
        <w:rPr>
          <w:rFonts w:hint="eastAsia" w:eastAsia="仿宋_GB2312" w:cs="Times New Roman"/>
          <w:snapToGrid w:val="0"/>
          <w:color w:val="auto"/>
          <w:kern w:val="0"/>
          <w:sz w:val="32"/>
          <w:szCs w:val="32"/>
          <w:lang w:val="en-US" w:eastAsia="zh-CN"/>
        </w:rPr>
        <w:t>卫生</w:t>
      </w:r>
      <w:r>
        <w:rPr>
          <w:rFonts w:hint="eastAsia" w:ascii="Times New Roman" w:hAnsi="Times New Roman" w:eastAsia="仿宋_GB2312" w:cs="Times New Roman"/>
          <w:snapToGrid w:val="0"/>
          <w:color w:val="auto"/>
          <w:kern w:val="0"/>
          <w:sz w:val="32"/>
          <w:szCs w:val="32"/>
          <w:lang w:val="en-US" w:eastAsia="zh-CN"/>
        </w:rPr>
        <w:t>机构合作</w:t>
      </w:r>
      <w:r>
        <w:rPr>
          <w:rFonts w:hint="eastAsia" w:eastAsia="仿宋_GB2312" w:cs="Times New Roman"/>
          <w:snapToGrid w:val="0"/>
          <w:color w:val="auto"/>
          <w:kern w:val="0"/>
          <w:sz w:val="32"/>
          <w:szCs w:val="32"/>
          <w:lang w:val="en-US" w:eastAsia="zh-CN"/>
        </w:rPr>
        <w:t>，</w:t>
      </w:r>
      <w:r>
        <w:rPr>
          <w:rFonts w:hint="eastAsia" w:ascii="Times New Roman" w:hAnsi="Times New Roman" w:eastAsia="仿宋_GB2312" w:cs="Times New Roman"/>
          <w:snapToGrid w:val="0"/>
          <w:color w:val="auto"/>
          <w:kern w:val="0"/>
          <w:sz w:val="32"/>
          <w:szCs w:val="32"/>
          <w:lang w:val="en-US" w:eastAsia="zh-CN"/>
        </w:rPr>
        <w:t>实施统一的</w:t>
      </w:r>
      <w:r>
        <w:rPr>
          <w:rFonts w:hint="eastAsia" w:eastAsia="仿宋_GB2312" w:cs="Times New Roman"/>
          <w:snapToGrid w:val="0"/>
          <w:color w:val="auto"/>
          <w:kern w:val="0"/>
          <w:sz w:val="32"/>
          <w:szCs w:val="32"/>
          <w:lang w:val="en-US" w:eastAsia="zh-CN"/>
        </w:rPr>
        <w:t>防治康和随访</w:t>
      </w:r>
      <w:r>
        <w:rPr>
          <w:rFonts w:hint="eastAsia" w:ascii="Times New Roman" w:hAnsi="Times New Roman" w:eastAsia="仿宋_GB2312" w:cs="Times New Roman"/>
          <w:snapToGrid w:val="0"/>
          <w:color w:val="auto"/>
          <w:kern w:val="0"/>
          <w:sz w:val="32"/>
          <w:szCs w:val="32"/>
          <w:lang w:val="en-US" w:eastAsia="zh-CN"/>
        </w:rPr>
        <w:t>方案；</w:t>
      </w:r>
      <w:r>
        <w:rPr>
          <w:rFonts w:hint="eastAsia" w:eastAsia="仿宋_GB2312" w:cs="Times New Roman"/>
          <w:snapToGrid w:val="0"/>
          <w:color w:val="auto"/>
          <w:kern w:val="0"/>
          <w:sz w:val="32"/>
          <w:szCs w:val="32"/>
          <w:lang w:val="en-US" w:eastAsia="zh-CN"/>
        </w:rPr>
        <w:t>7</w:t>
      </w:r>
      <w:r>
        <w:rPr>
          <w:rFonts w:hint="eastAsia" w:ascii="Times New Roman" w:hAnsi="Times New Roman" w:eastAsia="仿宋_GB2312" w:cs="Times New Roman"/>
          <w:snapToGrid w:val="0"/>
          <w:color w:val="auto"/>
          <w:kern w:val="0"/>
          <w:sz w:val="32"/>
          <w:szCs w:val="32"/>
          <w:lang w:val="en-US" w:eastAsia="zh-CN"/>
        </w:rPr>
        <w:t>.建立持续改进机制。</w:t>
      </w:r>
    </w:p>
    <w:p>
      <w:pPr>
        <w:spacing w:line="580" w:lineRule="exact"/>
        <w:ind w:firstLine="640" w:firstLineChars="200"/>
        <w:rPr>
          <w:rFonts w:hint="eastAsia" w:ascii="方正仿宋_GBK" w:hAnsi="方正仿宋_GBK" w:eastAsia="方正仿宋_GBK" w:cs="方正仿宋_GBK"/>
          <w:sz w:val="32"/>
          <w:szCs w:val="32"/>
        </w:rPr>
      </w:pPr>
      <w:r>
        <w:rPr>
          <w:rFonts w:hint="eastAsia" w:ascii="黑体" w:hAnsi="黑体" w:eastAsia="黑体" w:cs="黑体"/>
          <w:sz w:val="32"/>
          <w:szCs w:val="32"/>
        </w:rPr>
        <w:t>五、技术指标确定的依据</w:t>
      </w:r>
    </w:p>
    <w:p>
      <w:pPr>
        <w:spacing w:line="480" w:lineRule="exact"/>
        <w:ind w:firstLine="640" w:firstLineChars="200"/>
        <w:rPr>
          <w:rFonts w:hint="eastAsia" w:ascii="Times New Roman" w:hAnsi="Times New Roman" w:eastAsia="仿宋_GB2312" w:cs="Times New Roman"/>
          <w:snapToGrid w:val="0"/>
          <w:color w:val="auto"/>
          <w:kern w:val="0"/>
          <w:sz w:val="32"/>
          <w:szCs w:val="32"/>
          <w:lang w:val="en-US" w:eastAsia="zh-CN"/>
        </w:rPr>
      </w:pPr>
      <w:r>
        <w:rPr>
          <w:rFonts w:hint="eastAsia" w:ascii="Times New Roman" w:hAnsi="Times New Roman" w:eastAsia="仿宋_GB2312" w:cs="Times New Roman"/>
          <w:snapToGrid w:val="0"/>
          <w:color w:val="auto"/>
          <w:kern w:val="0"/>
          <w:sz w:val="32"/>
          <w:szCs w:val="32"/>
          <w:lang w:val="en-US" w:eastAsia="zh-CN"/>
        </w:rPr>
        <w:t>标准主要技术指标确定的依据是原江苏省卫生和计划生育委员会</w:t>
      </w:r>
      <w:r>
        <w:rPr>
          <w:rFonts w:hint="eastAsia" w:eastAsia="仿宋_GB2312" w:cs="Times New Roman"/>
          <w:snapToGrid w:val="0"/>
          <w:color w:val="auto"/>
          <w:kern w:val="0"/>
          <w:sz w:val="32"/>
          <w:szCs w:val="32"/>
          <w:lang w:val="en-US" w:eastAsia="zh-CN"/>
        </w:rPr>
        <w:t>2016年</w:t>
      </w:r>
      <w:r>
        <w:rPr>
          <w:rFonts w:hint="eastAsia" w:ascii="Times New Roman" w:hAnsi="Times New Roman" w:eastAsia="仿宋_GB2312" w:cs="Times New Roman"/>
          <w:snapToGrid w:val="0"/>
          <w:color w:val="auto"/>
          <w:kern w:val="0"/>
          <w:sz w:val="32"/>
          <w:szCs w:val="32"/>
          <w:lang w:val="en-US" w:eastAsia="zh-CN"/>
        </w:rPr>
        <w:t>印发的《江苏省胸痛、创伤及卒中救治中心建设指南（试行）》（苏卫医政【2016】55号），</w:t>
      </w:r>
      <w:r>
        <w:rPr>
          <w:rFonts w:hint="eastAsia" w:eastAsia="仿宋_GB2312" w:cs="Times New Roman"/>
          <w:snapToGrid w:val="0"/>
          <w:color w:val="auto"/>
          <w:kern w:val="0"/>
          <w:sz w:val="32"/>
          <w:szCs w:val="32"/>
          <w:lang w:val="en-US" w:eastAsia="zh-CN"/>
        </w:rPr>
        <w:t>文件</w:t>
      </w:r>
      <w:r>
        <w:rPr>
          <w:rFonts w:hint="eastAsia" w:ascii="Times New Roman" w:hAnsi="Times New Roman" w:eastAsia="仿宋_GB2312" w:cs="Times New Roman"/>
          <w:snapToGrid w:val="0"/>
          <w:color w:val="auto"/>
          <w:kern w:val="0"/>
          <w:sz w:val="32"/>
          <w:szCs w:val="32"/>
          <w:lang w:val="en-US" w:eastAsia="zh-CN"/>
        </w:rPr>
        <w:t>将江苏省内的胸痛救治中心建设规划分为省级、区域级和市级，逐步建立胸痛患者省、区域、市三级救治体系。</w:t>
      </w:r>
      <w:r>
        <w:rPr>
          <w:rFonts w:hint="eastAsia" w:eastAsia="仿宋_GB2312" w:cs="Times New Roman"/>
          <w:snapToGrid w:val="0"/>
          <w:color w:val="auto"/>
          <w:kern w:val="0"/>
          <w:sz w:val="32"/>
          <w:szCs w:val="32"/>
          <w:lang w:val="en-US" w:eastAsia="zh-CN"/>
        </w:rPr>
        <w:t>其中具体技术指标主要还</w:t>
      </w:r>
      <w:r>
        <w:rPr>
          <w:rFonts w:hint="eastAsia" w:ascii="Times New Roman" w:hAnsi="Times New Roman" w:eastAsia="仿宋_GB2312" w:cs="Times New Roman"/>
          <w:snapToGrid w:val="0"/>
          <w:color w:val="auto"/>
          <w:kern w:val="0"/>
          <w:sz w:val="32"/>
          <w:szCs w:val="32"/>
          <w:lang w:val="en-US" w:eastAsia="zh-CN"/>
        </w:rPr>
        <w:t>参考了《中国胸痛中心认证标准（第六版）》中的部分内容。</w:t>
      </w:r>
    </w:p>
    <w:p>
      <w:pPr>
        <w:spacing w:line="480" w:lineRule="exact"/>
        <w:ind w:firstLine="640" w:firstLineChars="200"/>
        <w:rPr>
          <w:rFonts w:hint="eastAsia" w:eastAsia="仿宋_GB2312" w:cs="Times New Roman"/>
          <w:color w:val="auto"/>
          <w:sz w:val="32"/>
          <w:szCs w:val="32"/>
          <w:lang w:val="en-US" w:eastAsia="zh-CN"/>
        </w:rPr>
      </w:pPr>
      <w:r>
        <w:rPr>
          <w:rFonts w:hint="eastAsia" w:eastAsia="仿宋_GB2312" w:cs="Times New Roman"/>
          <w:snapToGrid w:val="0"/>
          <w:color w:val="auto"/>
          <w:kern w:val="0"/>
          <w:sz w:val="32"/>
          <w:szCs w:val="32"/>
          <w:lang w:val="en-US" w:eastAsia="zh-CN"/>
        </w:rPr>
        <w:t>第三章“</w:t>
      </w:r>
      <w:r>
        <w:rPr>
          <w:rFonts w:hint="default" w:ascii="Times New Roman" w:hAnsi="Times New Roman" w:eastAsia="仿宋_GB2312" w:cs="Times New Roman"/>
          <w:color w:val="auto"/>
          <w:sz w:val="32"/>
          <w:szCs w:val="32"/>
        </w:rPr>
        <w:t>术语和定义</w:t>
      </w:r>
      <w:r>
        <w:rPr>
          <w:rFonts w:hint="eastAsia" w:eastAsia="仿宋_GB2312" w:cs="Times New Roman"/>
          <w:color w:val="auto"/>
          <w:sz w:val="32"/>
          <w:szCs w:val="32"/>
          <w:lang w:eastAsia="zh-CN"/>
        </w:rPr>
        <w:t>”：</w:t>
      </w:r>
      <w:r>
        <w:rPr>
          <w:rFonts w:hint="eastAsia" w:eastAsia="仿宋_GB2312" w:cs="Times New Roman"/>
          <w:color w:val="auto"/>
          <w:sz w:val="32"/>
          <w:szCs w:val="32"/>
          <w:lang w:val="en-US" w:eastAsia="zh-CN"/>
        </w:rPr>
        <w:t>术语</w:t>
      </w:r>
      <w:r>
        <w:rPr>
          <w:rFonts w:hint="eastAsia" w:eastAsia="仿宋_GB2312" w:cs="Times New Roman"/>
          <w:color w:val="auto"/>
          <w:sz w:val="32"/>
          <w:szCs w:val="32"/>
          <w:lang w:eastAsia="zh-CN"/>
        </w:rPr>
        <w:t>“</w:t>
      </w:r>
      <w:r>
        <w:rPr>
          <w:rFonts w:hint="eastAsia" w:eastAsia="仿宋_GB2312" w:cs="Times New Roman"/>
          <w:color w:val="auto"/>
          <w:sz w:val="32"/>
          <w:szCs w:val="32"/>
          <w:lang w:val="en-US" w:eastAsia="zh-CN"/>
        </w:rPr>
        <w:t>胸痛中心</w:t>
      </w:r>
      <w:r>
        <w:rPr>
          <w:rFonts w:hint="eastAsia" w:eastAsia="仿宋_GB2312" w:cs="Times New Roman"/>
          <w:color w:val="auto"/>
          <w:sz w:val="32"/>
          <w:szCs w:val="32"/>
          <w:lang w:eastAsia="zh-CN"/>
        </w:rPr>
        <w:t>”</w:t>
      </w:r>
      <w:r>
        <w:rPr>
          <w:rFonts w:hint="eastAsia" w:eastAsia="仿宋_GB2312" w:cs="Times New Roman"/>
          <w:color w:val="auto"/>
          <w:sz w:val="32"/>
          <w:szCs w:val="32"/>
          <w:lang w:val="en-US" w:eastAsia="zh-CN"/>
        </w:rPr>
        <w:t>源自</w:t>
      </w:r>
      <w:r>
        <w:rPr>
          <w:rFonts w:hint="eastAsia" w:ascii="Times New Roman" w:hAnsi="Times New Roman" w:eastAsia="仿宋_GB2312" w:cs="Times New Roman"/>
          <w:snapToGrid w:val="0"/>
          <w:color w:val="auto"/>
          <w:kern w:val="0"/>
          <w:sz w:val="32"/>
          <w:szCs w:val="32"/>
          <w:lang w:val="en-US" w:eastAsia="zh-CN"/>
        </w:rPr>
        <w:t>《江苏省胸痛、创伤及卒中救治中心建设指南（试行）》</w:t>
      </w:r>
      <w:r>
        <w:rPr>
          <w:rFonts w:hint="eastAsia" w:eastAsia="仿宋_GB2312" w:cs="Times New Roman"/>
          <w:snapToGrid w:val="0"/>
          <w:color w:val="auto"/>
          <w:kern w:val="0"/>
          <w:sz w:val="32"/>
          <w:szCs w:val="32"/>
          <w:lang w:val="en-US" w:eastAsia="zh-CN"/>
        </w:rPr>
        <w:t>中的定义；术语“PCI、ACS、CCU”均源自</w:t>
      </w:r>
      <w:r>
        <w:rPr>
          <w:rFonts w:hint="eastAsia" w:eastAsia="仿宋_GB2312" w:cs="Times New Roman"/>
          <w:color w:val="auto"/>
          <w:sz w:val="32"/>
          <w:szCs w:val="32"/>
          <w:lang w:val="en-US" w:eastAsia="zh-CN"/>
        </w:rPr>
        <w:t>《内科学（第九版）》中的定义。</w:t>
      </w:r>
    </w:p>
    <w:p>
      <w:pPr>
        <w:spacing w:line="480" w:lineRule="exact"/>
        <w:ind w:firstLine="640" w:firstLineChars="200"/>
        <w:rPr>
          <w:rFonts w:hint="eastAsia" w:eastAsia="仿宋_GB2312" w:cs="Times New Roman"/>
          <w:snapToGrid w:val="0"/>
          <w:color w:val="auto"/>
          <w:kern w:val="0"/>
          <w:sz w:val="32"/>
          <w:szCs w:val="32"/>
          <w:lang w:val="en-US" w:eastAsia="zh-CN"/>
        </w:rPr>
      </w:pPr>
      <w:r>
        <w:rPr>
          <w:rFonts w:hint="eastAsia" w:eastAsia="仿宋_GB2312" w:cs="Times New Roman"/>
          <w:snapToGrid w:val="0"/>
          <w:color w:val="auto"/>
          <w:kern w:val="0"/>
          <w:sz w:val="32"/>
          <w:szCs w:val="32"/>
          <w:lang w:val="en-US" w:eastAsia="zh-CN"/>
        </w:rPr>
        <w:t>第四章“功能定位”：源自《江苏省胸痛、创伤及卒中救治中心建设指南（试行）》；本文件中将省级、区域级和市级胸痛救治中心的“功能定位”在文字表述上做了整合，并参考</w:t>
      </w:r>
      <w:r>
        <w:rPr>
          <w:rFonts w:hint="eastAsia" w:ascii="Times New Roman" w:hAnsi="Times New Roman" w:eastAsia="仿宋_GB2312" w:cs="Times New Roman"/>
          <w:snapToGrid w:val="0"/>
          <w:color w:val="auto"/>
          <w:kern w:val="0"/>
          <w:sz w:val="32"/>
          <w:szCs w:val="32"/>
          <w:lang w:val="en-US" w:eastAsia="zh-CN"/>
        </w:rPr>
        <w:t>《中国胸痛中心认证标准（第六版）》</w:t>
      </w:r>
      <w:r>
        <w:rPr>
          <w:rFonts w:hint="eastAsia" w:eastAsia="仿宋_GB2312" w:cs="Times New Roman"/>
          <w:snapToGrid w:val="0"/>
          <w:color w:val="auto"/>
          <w:kern w:val="0"/>
          <w:sz w:val="32"/>
          <w:szCs w:val="32"/>
          <w:lang w:val="en-US" w:eastAsia="zh-CN"/>
        </w:rPr>
        <w:t>新增“胸痛救治单元”。</w:t>
      </w:r>
    </w:p>
    <w:p>
      <w:pPr>
        <w:spacing w:line="480" w:lineRule="exact"/>
        <w:ind w:firstLine="640" w:firstLineChars="200"/>
        <w:rPr>
          <w:rFonts w:hint="eastAsia" w:eastAsia="仿宋_GB2312" w:cs="Times New Roman"/>
          <w:snapToGrid w:val="0"/>
          <w:color w:val="auto"/>
          <w:kern w:val="0"/>
          <w:sz w:val="32"/>
          <w:szCs w:val="32"/>
          <w:lang w:val="en-US" w:eastAsia="zh-CN"/>
        </w:rPr>
      </w:pPr>
      <w:r>
        <w:rPr>
          <w:rFonts w:hint="eastAsia" w:eastAsia="仿宋_GB2312" w:cs="Times New Roman"/>
          <w:snapToGrid w:val="0"/>
          <w:color w:val="auto"/>
          <w:kern w:val="0"/>
          <w:sz w:val="32"/>
          <w:szCs w:val="32"/>
          <w:lang w:val="en-US" w:eastAsia="zh-CN"/>
        </w:rPr>
        <w:t>第五章“基本条件”：源自《江苏省胸痛、创伤及卒中救治中心建设指南（试行）》；在征求意见过程中，结合江苏省的实际情况对“人员要求”部分做了科室的新增；同样在征求意见过程中，对省级、区域级和市级胸痛中心在“急诊PCI量”上的做了分层要求。</w:t>
      </w:r>
    </w:p>
    <w:p>
      <w:pPr>
        <w:spacing w:line="480" w:lineRule="exact"/>
        <w:ind w:firstLine="640" w:firstLineChars="200"/>
        <w:rPr>
          <w:rFonts w:hint="eastAsia" w:eastAsia="仿宋_GB2312" w:cs="Times New Roman"/>
          <w:snapToGrid w:val="0"/>
          <w:color w:val="auto"/>
          <w:kern w:val="0"/>
          <w:sz w:val="32"/>
          <w:szCs w:val="32"/>
          <w:lang w:val="en-US" w:eastAsia="zh-CN"/>
        </w:rPr>
      </w:pPr>
      <w:r>
        <w:rPr>
          <w:rFonts w:hint="eastAsia" w:eastAsia="仿宋_GB2312" w:cs="Times New Roman"/>
          <w:snapToGrid w:val="0"/>
          <w:color w:val="auto"/>
          <w:kern w:val="0"/>
          <w:sz w:val="32"/>
          <w:szCs w:val="32"/>
          <w:lang w:val="en-US" w:eastAsia="zh-CN"/>
        </w:rPr>
        <w:t>第六章“组织管理”：源自《江苏省胸痛、创伤及卒中救治中心建设指南（试行）》和《中国胸痛中心认证标准（第六版）》；在征求意见时，因考虑到实际工作中人员变动等情况，对总监和协调员的数量要求做了灵活调整。</w:t>
      </w:r>
    </w:p>
    <w:p>
      <w:pPr>
        <w:spacing w:line="480" w:lineRule="exact"/>
        <w:ind w:firstLine="640" w:firstLineChars="200"/>
        <w:rPr>
          <w:rFonts w:hint="eastAsia" w:eastAsia="仿宋_GB2312" w:cs="Times New Roman"/>
          <w:snapToGrid w:val="0"/>
          <w:color w:val="auto"/>
          <w:kern w:val="0"/>
          <w:sz w:val="32"/>
          <w:szCs w:val="32"/>
          <w:lang w:val="en-US" w:eastAsia="zh-CN"/>
        </w:rPr>
      </w:pPr>
      <w:r>
        <w:rPr>
          <w:rFonts w:hint="eastAsia" w:eastAsia="仿宋_GB2312" w:cs="Times New Roman"/>
          <w:snapToGrid w:val="0"/>
          <w:color w:val="auto"/>
          <w:kern w:val="0"/>
          <w:sz w:val="32"/>
          <w:szCs w:val="32"/>
          <w:lang w:val="en-US" w:eastAsia="zh-CN"/>
        </w:rPr>
        <w:t>第七章“建设要求”：主要引用了《江苏省胸痛、创伤及卒中救治中心建设指南（试行）》中的相关章节；并结合《中国胸痛中心认证标准（第六版）》中关于“数据的管理和质控”以及“ACS的随访工作”两方面，在本文件中做了新增。</w:t>
      </w:r>
    </w:p>
    <w:p>
      <w:pPr>
        <w:spacing w:line="480" w:lineRule="exact"/>
        <w:ind w:firstLine="640" w:firstLineChars="200"/>
        <w:rPr>
          <w:rFonts w:hint="default" w:eastAsia="仿宋_GB2312" w:cs="Times New Roman"/>
          <w:snapToGrid w:val="0"/>
          <w:color w:val="auto"/>
          <w:kern w:val="0"/>
          <w:sz w:val="32"/>
          <w:szCs w:val="32"/>
          <w:lang w:val="en-US" w:eastAsia="zh-CN"/>
        </w:rPr>
      </w:pPr>
      <w:r>
        <w:rPr>
          <w:rFonts w:hint="eastAsia" w:eastAsia="仿宋_GB2312" w:cs="Times New Roman"/>
          <w:snapToGrid w:val="0"/>
          <w:color w:val="auto"/>
          <w:kern w:val="0"/>
          <w:sz w:val="32"/>
          <w:szCs w:val="32"/>
          <w:lang w:val="en-US" w:eastAsia="zh-CN"/>
        </w:rPr>
        <w:t>第八章“服务要求”：引用了《江苏省胸痛、创伤及卒中救治中心建设指南（试行）》和《中国胸痛中心认证标准（第六版）》；并结合国内几部重要的行业指南和专家共识，包括：《急性ST段抬高型心肌梗死诊断和治疗指南2019》、《非ST段抬高型急性冠状动脉综合征诊断和治疗指南2024》、《主动脉夹层诊断与治疗规范中国专家共识》、《急性肺栓塞多学科团队救治中国专家共识》、《中国成人心肌炎临床诊断与治疗指南 2024》和《中国慢性冠脉综合征患者诊断及管理指南》，对“心电图的再次采集时机”和“肌钙蛋白的复查时机”以及“床边心超”、“增强CT扫描”、“运动负荷试验”和“冠脉CT增强扫描”的应用场景等做了部分更新和微调。</w:t>
      </w:r>
    </w:p>
    <w:p>
      <w:pPr>
        <w:spacing w:line="480" w:lineRule="exact"/>
        <w:ind w:firstLine="640" w:firstLineChars="200"/>
        <w:rPr>
          <w:rFonts w:hint="default" w:ascii="Times New Roman" w:hAnsi="Times New Roman" w:eastAsia="仿宋_GB2312" w:cs="Times New Roman"/>
          <w:snapToGrid w:val="0"/>
          <w:color w:val="auto"/>
          <w:kern w:val="0"/>
          <w:sz w:val="32"/>
          <w:szCs w:val="32"/>
          <w:lang w:val="en-US" w:eastAsia="zh-CN"/>
        </w:rPr>
      </w:pPr>
      <w:r>
        <w:rPr>
          <w:rFonts w:hint="eastAsia" w:eastAsia="仿宋_GB2312" w:cs="Times New Roman"/>
          <w:snapToGrid w:val="0"/>
          <w:color w:val="auto"/>
          <w:kern w:val="0"/>
          <w:sz w:val="32"/>
          <w:szCs w:val="32"/>
          <w:lang w:val="en-US" w:eastAsia="zh-CN"/>
        </w:rPr>
        <w:t>2023年下半年和2024年上</w:t>
      </w:r>
      <w:r>
        <w:rPr>
          <w:rFonts w:hint="eastAsia" w:ascii="Times New Roman" w:hAnsi="Times New Roman" w:eastAsia="仿宋_GB2312" w:cs="Times New Roman"/>
          <w:snapToGrid w:val="0"/>
          <w:color w:val="auto"/>
          <w:kern w:val="0"/>
          <w:sz w:val="32"/>
          <w:szCs w:val="32"/>
          <w:lang w:val="en-US" w:eastAsia="zh-CN"/>
        </w:rPr>
        <w:t>半年各开展一次关于“胸痛中心建设和STEMI救治情况”的专项调研活动，结合标准中的主要技术指标调研了医疗机构开展急性STEMI救治相关的资源配置、规章制度、院前院内合作救治能力、未再灌注治疗原因分析、医疗质量改进行动实施情况等。为标准的部分修订工作提供了科学依据。2023年下半年对徐州市4家医院、泰州市3家医院、南通市6家医院和南京市5家医院的胸痛中心建设情况进行了现场评估，</w:t>
      </w:r>
      <w:r>
        <w:rPr>
          <w:rFonts w:hint="eastAsia" w:eastAsia="仿宋_GB2312" w:cs="Times New Roman"/>
          <w:snapToGrid w:val="0"/>
          <w:color w:val="auto"/>
          <w:kern w:val="0"/>
          <w:sz w:val="32"/>
          <w:szCs w:val="32"/>
          <w:lang w:val="en-US" w:eastAsia="zh-CN"/>
        </w:rPr>
        <w:t>过程中</w:t>
      </w:r>
      <w:r>
        <w:rPr>
          <w:rFonts w:hint="eastAsia" w:ascii="Times New Roman" w:hAnsi="Times New Roman" w:eastAsia="仿宋_GB2312" w:cs="Times New Roman"/>
          <w:snapToGrid w:val="0"/>
          <w:color w:val="auto"/>
          <w:kern w:val="0"/>
          <w:sz w:val="32"/>
          <w:szCs w:val="32"/>
          <w:lang w:val="en-US" w:eastAsia="zh-CN"/>
        </w:rPr>
        <w:t>使用</w:t>
      </w:r>
      <w:r>
        <w:rPr>
          <w:rFonts w:hint="eastAsia" w:eastAsia="仿宋_GB2312" w:cs="Times New Roman"/>
          <w:snapToGrid w:val="0"/>
          <w:color w:val="auto"/>
          <w:kern w:val="0"/>
          <w:sz w:val="32"/>
          <w:szCs w:val="32"/>
          <w:lang w:val="en-US" w:eastAsia="zh-CN"/>
        </w:rPr>
        <w:t>该</w:t>
      </w:r>
      <w:r>
        <w:rPr>
          <w:rFonts w:hint="eastAsia" w:ascii="Times New Roman" w:hAnsi="Times New Roman" w:eastAsia="仿宋_GB2312" w:cs="Times New Roman"/>
          <w:snapToGrid w:val="0"/>
          <w:color w:val="auto"/>
          <w:kern w:val="0"/>
          <w:sz w:val="32"/>
          <w:szCs w:val="32"/>
          <w:lang w:val="en-US" w:eastAsia="zh-CN"/>
        </w:rPr>
        <w:t>标准中的主要技术指标进行试验论证，检验</w:t>
      </w:r>
      <w:r>
        <w:rPr>
          <w:rFonts w:hint="eastAsia" w:eastAsia="仿宋_GB2312" w:cs="Times New Roman"/>
          <w:snapToGrid w:val="0"/>
          <w:color w:val="auto"/>
          <w:kern w:val="0"/>
          <w:sz w:val="32"/>
          <w:szCs w:val="32"/>
          <w:lang w:val="en-US" w:eastAsia="zh-CN"/>
        </w:rPr>
        <w:t>技术</w:t>
      </w:r>
      <w:r>
        <w:rPr>
          <w:rFonts w:hint="eastAsia" w:ascii="Times New Roman" w:hAnsi="Times New Roman" w:eastAsia="仿宋_GB2312" w:cs="Times New Roman"/>
          <w:snapToGrid w:val="0"/>
          <w:color w:val="auto"/>
          <w:kern w:val="0"/>
          <w:sz w:val="32"/>
          <w:szCs w:val="32"/>
          <w:lang w:val="en-US" w:eastAsia="zh-CN"/>
        </w:rPr>
        <w:t>指标的合理性、客观性</w:t>
      </w:r>
      <w:r>
        <w:rPr>
          <w:rFonts w:hint="eastAsia" w:eastAsia="仿宋_GB2312" w:cs="Times New Roman"/>
          <w:snapToGrid w:val="0"/>
          <w:color w:val="auto"/>
          <w:kern w:val="0"/>
          <w:sz w:val="32"/>
          <w:szCs w:val="32"/>
          <w:lang w:val="en-US" w:eastAsia="zh-CN"/>
        </w:rPr>
        <w:t>和</w:t>
      </w:r>
      <w:r>
        <w:rPr>
          <w:rFonts w:hint="eastAsia" w:ascii="Times New Roman" w:hAnsi="Times New Roman" w:eastAsia="仿宋_GB2312" w:cs="Times New Roman"/>
          <w:snapToGrid w:val="0"/>
          <w:color w:val="auto"/>
          <w:kern w:val="0"/>
          <w:sz w:val="32"/>
          <w:szCs w:val="32"/>
          <w:lang w:val="en-US" w:eastAsia="zh-CN"/>
        </w:rPr>
        <w:t>可操作性</w:t>
      </w:r>
      <w:r>
        <w:rPr>
          <w:rFonts w:hint="eastAsia" w:eastAsia="仿宋_GB2312" w:cs="Times New Roman"/>
          <w:snapToGrid w:val="0"/>
          <w:color w:val="auto"/>
          <w:kern w:val="0"/>
          <w:sz w:val="32"/>
          <w:szCs w:val="32"/>
          <w:lang w:val="en-US" w:eastAsia="zh-CN"/>
        </w:rPr>
        <w:t>等</w:t>
      </w:r>
      <w:r>
        <w:rPr>
          <w:rFonts w:hint="eastAsia" w:ascii="Times New Roman" w:hAnsi="Times New Roman" w:eastAsia="仿宋_GB2312" w:cs="Times New Roman"/>
          <w:snapToGrid w:val="0"/>
          <w:color w:val="auto"/>
          <w:kern w:val="0"/>
          <w:sz w:val="32"/>
          <w:szCs w:val="32"/>
          <w:lang w:val="en-US" w:eastAsia="zh-CN"/>
        </w:rPr>
        <w:t>，结果较为满意。</w:t>
      </w:r>
    </w:p>
    <w:p>
      <w:pPr>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六、重大分歧意见的处理过程和依据</w:t>
      </w:r>
    </w:p>
    <w:p>
      <w:pPr>
        <w:spacing w:line="480" w:lineRule="exact"/>
        <w:ind w:firstLine="640" w:firstLineChars="200"/>
        <w:rPr>
          <w:rFonts w:hint="eastAsia" w:eastAsia="仿宋_GB2312"/>
          <w:color w:val="auto"/>
          <w:sz w:val="32"/>
          <w:szCs w:val="32"/>
        </w:rPr>
      </w:pPr>
      <w:r>
        <w:rPr>
          <w:rFonts w:hint="eastAsia" w:eastAsia="仿宋_GB2312"/>
          <w:color w:val="auto"/>
          <w:sz w:val="32"/>
          <w:szCs w:val="32"/>
        </w:rPr>
        <w:t>无</w:t>
      </w:r>
    </w:p>
    <w:p>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七、与相关法律法规和国家标准的关系</w:t>
      </w:r>
    </w:p>
    <w:p>
      <w:pPr>
        <w:spacing w:line="480" w:lineRule="exact"/>
        <w:ind w:firstLine="640" w:firstLineChars="200"/>
        <w:rPr>
          <w:rFonts w:eastAsia="仿宋_GB2312"/>
          <w:color w:val="auto"/>
          <w:sz w:val="32"/>
          <w:szCs w:val="32"/>
        </w:rPr>
      </w:pPr>
      <w:r>
        <w:rPr>
          <w:rFonts w:hint="eastAsia" w:eastAsia="仿宋_GB2312"/>
          <w:color w:val="auto"/>
          <w:sz w:val="32"/>
          <w:szCs w:val="32"/>
        </w:rPr>
        <w:t>本文件符合相关法律法规和强制性标准的要求，与</w:t>
      </w:r>
      <w:r>
        <w:rPr>
          <w:rFonts w:eastAsia="仿宋_GB2312"/>
          <w:color w:val="auto"/>
          <w:sz w:val="32"/>
          <w:szCs w:val="32"/>
        </w:rPr>
        <w:t>其他</w:t>
      </w:r>
      <w:r>
        <w:rPr>
          <w:rFonts w:hint="eastAsia" w:eastAsia="仿宋_GB2312"/>
          <w:color w:val="auto"/>
          <w:sz w:val="32"/>
          <w:szCs w:val="32"/>
        </w:rPr>
        <w:t>相关</w:t>
      </w:r>
      <w:r>
        <w:rPr>
          <w:rFonts w:eastAsia="仿宋_GB2312"/>
          <w:color w:val="auto"/>
          <w:sz w:val="32"/>
          <w:szCs w:val="32"/>
        </w:rPr>
        <w:t>标准的内容相协调。</w:t>
      </w:r>
    </w:p>
    <w:p>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八、推广实施建议</w:t>
      </w:r>
    </w:p>
    <w:p>
      <w:pPr>
        <w:widowControl/>
        <w:kinsoku w:val="0"/>
        <w:autoSpaceDE w:val="0"/>
        <w:autoSpaceDN w:val="0"/>
        <w:adjustRightInd w:val="0"/>
        <w:snapToGrid w:val="0"/>
        <w:spacing w:line="480" w:lineRule="exact"/>
        <w:ind w:firstLine="640" w:firstLineChars="200"/>
        <w:jc w:val="left"/>
        <w:textAlignment w:val="baseline"/>
        <w:rPr>
          <w:rFonts w:hint="eastAsia" w:ascii="Arial" w:hAnsi="Arial" w:eastAsia="仿宋_GB2312" w:cs="Arial"/>
          <w:snapToGrid w:val="0"/>
          <w:color w:val="auto"/>
          <w:kern w:val="0"/>
          <w:sz w:val="32"/>
          <w:szCs w:val="32"/>
          <w:lang w:val="en-US" w:eastAsia="zh-CN"/>
        </w:rPr>
      </w:pPr>
      <w:r>
        <w:rPr>
          <w:rFonts w:hint="eastAsia" w:ascii="Arial" w:hAnsi="Arial" w:eastAsia="仿宋_GB2312" w:cs="Arial"/>
          <w:snapToGrid w:val="0"/>
          <w:color w:val="auto"/>
          <w:kern w:val="0"/>
          <w:sz w:val="32"/>
          <w:szCs w:val="32"/>
        </w:rPr>
        <w:t>适合地域</w:t>
      </w:r>
      <w:r>
        <w:rPr>
          <w:rFonts w:hint="eastAsia" w:ascii="Arial" w:hAnsi="Arial" w:eastAsia="仿宋_GB2312" w:cs="Arial"/>
          <w:snapToGrid w:val="0"/>
          <w:color w:val="auto"/>
          <w:kern w:val="0"/>
          <w:sz w:val="32"/>
          <w:szCs w:val="32"/>
          <w:lang w:val="en-US" w:eastAsia="zh-CN"/>
        </w:rPr>
        <w:t>和</w:t>
      </w:r>
      <w:r>
        <w:rPr>
          <w:rFonts w:hint="eastAsia" w:ascii="Arial" w:hAnsi="Arial" w:eastAsia="仿宋_GB2312" w:cs="Arial"/>
          <w:snapToGrid w:val="0"/>
          <w:color w:val="auto"/>
          <w:kern w:val="0"/>
          <w:sz w:val="32"/>
          <w:szCs w:val="32"/>
        </w:rPr>
        <w:t>领域</w:t>
      </w:r>
      <w:r>
        <w:rPr>
          <w:rFonts w:hint="eastAsia" w:ascii="Arial" w:hAnsi="Arial" w:eastAsia="仿宋_GB2312" w:cs="Arial"/>
          <w:snapToGrid w:val="0"/>
          <w:color w:val="auto"/>
          <w:kern w:val="0"/>
          <w:sz w:val="32"/>
          <w:szCs w:val="32"/>
          <w:lang w:eastAsia="zh-CN"/>
        </w:rPr>
        <w:t>：</w:t>
      </w:r>
      <w:r>
        <w:rPr>
          <w:rFonts w:hint="eastAsia" w:ascii="Arial" w:hAnsi="Arial" w:eastAsia="仿宋_GB2312" w:cs="Arial"/>
          <w:snapToGrid w:val="0"/>
          <w:color w:val="auto"/>
          <w:kern w:val="0"/>
          <w:sz w:val="32"/>
          <w:szCs w:val="32"/>
          <w:lang w:val="en-US" w:eastAsia="zh-CN"/>
        </w:rPr>
        <w:t>江苏省内拟建设胸痛中心的三级医院。建议江苏省各级卫健部门、江苏省医学会和医师协会，对省内拟建胸痛中心的医疗机构采用该标准实施建设和验收，标准的监查措施建议由“江苏省医疗管理服务指导中心”和“江苏省医疗质量与控制中心管理办公室”指导“江苏省胸痛专业质量控制中心”和“江苏省心血管内科专业质量控制中心”执行。</w:t>
      </w:r>
    </w:p>
    <w:p>
      <w:pPr>
        <w:spacing w:line="580" w:lineRule="exact"/>
        <w:ind w:firstLine="645"/>
        <w:rPr>
          <w:rFonts w:hint="eastAsia" w:ascii="黑体" w:hAnsi="黑体" w:eastAsia="黑体" w:cs="黑体"/>
          <w:sz w:val="32"/>
          <w:szCs w:val="32"/>
        </w:rPr>
      </w:pPr>
      <w:r>
        <w:rPr>
          <w:rFonts w:hint="eastAsia" w:ascii="黑体" w:hAnsi="黑体" w:eastAsia="黑体" w:cs="黑体"/>
          <w:sz w:val="32"/>
          <w:szCs w:val="32"/>
        </w:rPr>
        <w:t>九、起草单位和起草人员信息及分工</w:t>
      </w:r>
    </w:p>
    <w:p>
      <w:pPr>
        <w:widowControl/>
        <w:kinsoku w:val="0"/>
        <w:autoSpaceDE w:val="0"/>
        <w:autoSpaceDN w:val="0"/>
        <w:adjustRightInd w:val="0"/>
        <w:snapToGrid w:val="0"/>
        <w:spacing w:line="480" w:lineRule="exact"/>
        <w:ind w:firstLine="640" w:firstLineChars="200"/>
        <w:jc w:val="left"/>
        <w:textAlignment w:val="baseline"/>
        <w:rPr>
          <w:rFonts w:hint="eastAsia" w:ascii="Arial" w:hAnsi="Arial" w:eastAsia="仿宋_GB2312" w:cs="Arial"/>
          <w:snapToGrid w:val="0"/>
          <w:color w:val="auto"/>
          <w:kern w:val="0"/>
          <w:sz w:val="32"/>
          <w:szCs w:val="32"/>
          <w:lang w:val="en-US" w:eastAsia="zh-CN"/>
        </w:rPr>
      </w:pPr>
      <w:r>
        <w:rPr>
          <w:rFonts w:hint="eastAsia" w:ascii="Arial" w:hAnsi="Arial" w:eastAsia="仿宋_GB2312" w:cs="Arial"/>
          <w:snapToGrid w:val="0"/>
          <w:color w:val="auto"/>
          <w:kern w:val="0"/>
          <w:sz w:val="32"/>
          <w:szCs w:val="32"/>
          <w:lang w:val="en-US" w:eastAsia="zh-CN"/>
        </w:rPr>
        <w:t>江苏省人民医院是本标准的起草牵头单位，该单位是江苏省胸痛医疗质量控制中心挂靠单位、江苏省心血管内科医疗质量控制中心挂靠单位，是国家卫健委确定的省级心血管并防治技术牵头单位。该单位的胸痛中心是省级胸痛中心、是江苏省胸痛救治联盟牵头单位。</w:t>
      </w:r>
    </w:p>
    <w:p>
      <w:pPr>
        <w:widowControl/>
        <w:kinsoku w:val="0"/>
        <w:autoSpaceDE w:val="0"/>
        <w:autoSpaceDN w:val="0"/>
        <w:adjustRightInd w:val="0"/>
        <w:snapToGrid w:val="0"/>
        <w:spacing w:line="480" w:lineRule="exact"/>
        <w:ind w:firstLine="640" w:firstLineChars="200"/>
        <w:jc w:val="left"/>
        <w:textAlignment w:val="baseline"/>
        <w:rPr>
          <w:rFonts w:hint="eastAsia" w:ascii="Arial" w:hAnsi="Arial" w:eastAsia="仿宋_GB2312" w:cs="Arial"/>
          <w:snapToGrid w:val="0"/>
          <w:color w:val="auto"/>
          <w:kern w:val="0"/>
          <w:sz w:val="32"/>
          <w:szCs w:val="32"/>
          <w:lang w:val="en-US" w:eastAsia="zh-CN"/>
        </w:rPr>
      </w:pPr>
      <w:r>
        <w:rPr>
          <w:rFonts w:hint="eastAsia" w:ascii="Arial" w:hAnsi="Arial" w:eastAsia="仿宋_GB2312" w:cs="Arial"/>
          <w:snapToGrid w:val="0"/>
          <w:color w:val="auto"/>
          <w:kern w:val="0"/>
          <w:sz w:val="32"/>
          <w:szCs w:val="32"/>
          <w:lang w:val="en-US" w:eastAsia="zh-CN"/>
        </w:rPr>
        <w:t>东南大学附属中大医院是本标准的共同起草单位，单位的胸痛中心是省级胸痛中心、标准版胸痛中心示范单位、江苏省医学会心血管学分会主委单位、江苏省胸痛医疗质量控制中心副主任单位。</w:t>
      </w:r>
    </w:p>
    <w:p>
      <w:pPr>
        <w:widowControl/>
        <w:kinsoku w:val="0"/>
        <w:autoSpaceDE w:val="0"/>
        <w:autoSpaceDN w:val="0"/>
        <w:adjustRightInd w:val="0"/>
        <w:snapToGrid w:val="0"/>
        <w:spacing w:line="480" w:lineRule="exact"/>
        <w:ind w:firstLine="640" w:firstLineChars="200"/>
        <w:jc w:val="left"/>
        <w:textAlignment w:val="baseline"/>
        <w:rPr>
          <w:rFonts w:hint="eastAsia" w:ascii="Arial" w:hAnsi="Arial" w:eastAsia="仿宋_GB2312" w:cs="Arial"/>
          <w:snapToGrid w:val="0"/>
          <w:color w:val="auto"/>
          <w:kern w:val="0"/>
          <w:sz w:val="32"/>
          <w:szCs w:val="32"/>
          <w:lang w:val="en-US" w:eastAsia="zh-CN"/>
        </w:rPr>
      </w:pPr>
      <w:r>
        <w:rPr>
          <w:rFonts w:hint="eastAsia" w:ascii="Arial" w:hAnsi="Arial" w:eastAsia="仿宋_GB2312" w:cs="Arial"/>
          <w:snapToGrid w:val="0"/>
          <w:color w:val="auto"/>
          <w:kern w:val="0"/>
          <w:sz w:val="32"/>
          <w:szCs w:val="32"/>
          <w:lang w:val="en-US" w:eastAsia="zh-CN"/>
        </w:rPr>
        <w:t>南京鼓楼医院是本标准的共同起草单位，该单位胸痛中心是省级胸痛中心、江苏省胸痛医疗质量控制中心副主任单位、南京市胸痛医疗质量控制中心挂靠单位。</w:t>
      </w:r>
    </w:p>
    <w:p>
      <w:pPr>
        <w:widowControl/>
        <w:kinsoku w:val="0"/>
        <w:autoSpaceDE w:val="0"/>
        <w:autoSpaceDN w:val="0"/>
        <w:adjustRightInd w:val="0"/>
        <w:snapToGrid w:val="0"/>
        <w:spacing w:line="480" w:lineRule="exact"/>
        <w:ind w:firstLine="640" w:firstLineChars="200"/>
        <w:jc w:val="left"/>
        <w:textAlignment w:val="baseline"/>
        <w:rPr>
          <w:rFonts w:hint="eastAsia" w:ascii="Arial" w:hAnsi="Arial" w:eastAsia="仿宋_GB2312" w:cs="Arial"/>
          <w:snapToGrid w:val="0"/>
          <w:color w:val="auto"/>
          <w:kern w:val="0"/>
          <w:sz w:val="32"/>
          <w:szCs w:val="32"/>
          <w:lang w:val="en-US" w:eastAsia="zh-CN"/>
        </w:rPr>
      </w:pPr>
      <w:r>
        <w:rPr>
          <w:rFonts w:hint="eastAsia" w:ascii="Arial" w:hAnsi="Arial" w:eastAsia="仿宋_GB2312" w:cs="Arial"/>
          <w:snapToGrid w:val="0"/>
          <w:color w:val="auto"/>
          <w:kern w:val="0"/>
          <w:sz w:val="32"/>
          <w:szCs w:val="32"/>
          <w:lang w:val="en-US" w:eastAsia="zh-CN"/>
        </w:rPr>
        <w:t>江苏省卫生健康委员会和江苏省医疗管理服务指导中心是本标准的归口单位。在起草过程中指导规范开展标准起草工作，确保标准项目符合卫生健康中心工作要求，同时督促按时完成标准制定工作，起草中遇到的困难，积极协调给予支持和帮助。</w:t>
      </w:r>
    </w:p>
    <w:p>
      <w:pPr>
        <w:spacing w:line="480" w:lineRule="exact"/>
        <w:ind w:firstLine="643" w:firstLineChars="200"/>
        <w:rPr>
          <w:rFonts w:hint="default" w:ascii="Times New Roman" w:hAnsi="Times New Roman" w:eastAsia="仿宋_GB2312" w:cs="Times New Roman"/>
          <w:b/>
          <w:color w:val="auto"/>
          <w:sz w:val="32"/>
          <w:szCs w:val="32"/>
          <w:lang w:val="en-US" w:eastAsia="zh-CN"/>
        </w:rPr>
      </w:pPr>
      <w:r>
        <w:rPr>
          <w:rFonts w:hint="eastAsia" w:ascii="Times New Roman" w:hAnsi="Times New Roman" w:eastAsia="仿宋_GB2312" w:cs="Times New Roman"/>
          <w:b/>
          <w:color w:val="auto"/>
          <w:sz w:val="32"/>
          <w:szCs w:val="32"/>
          <w:lang w:val="en-US" w:eastAsia="zh-CN"/>
        </w:rPr>
        <w:t>起草人基本信息及分工：</w:t>
      </w:r>
    </w:p>
    <w:tbl>
      <w:tblPr>
        <w:tblStyle w:val="10"/>
        <w:tblW w:w="8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050"/>
        <w:gridCol w:w="1917"/>
        <w:gridCol w:w="2146"/>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824" w:type="dxa"/>
            <w:vAlign w:val="center"/>
          </w:tcPr>
          <w:p>
            <w:pPr>
              <w:widowControl/>
              <w:jc w:val="center"/>
              <w:rPr>
                <w:rFonts w:hint="eastAsia" w:ascii="仿宋" w:hAnsi="仿宋" w:eastAsia="仿宋" w:cs="仿宋"/>
                <w:b/>
                <w:bCs/>
                <w:sz w:val="28"/>
                <w:szCs w:val="28"/>
              </w:rPr>
            </w:pPr>
            <w:r>
              <w:rPr>
                <w:rFonts w:hint="eastAsia" w:ascii="仿宋" w:hAnsi="仿宋" w:eastAsia="仿宋" w:cs="仿宋"/>
                <w:b/>
                <w:bCs/>
                <w:color w:val="000000"/>
                <w:kern w:val="0"/>
                <w:sz w:val="24"/>
              </w:rPr>
              <w:t>序号</w:t>
            </w:r>
          </w:p>
        </w:tc>
        <w:tc>
          <w:tcPr>
            <w:tcW w:w="1050" w:type="dxa"/>
            <w:vAlign w:val="center"/>
          </w:tcPr>
          <w:p>
            <w:pPr>
              <w:widowControl/>
              <w:jc w:val="center"/>
              <w:rPr>
                <w:rFonts w:hint="eastAsia" w:ascii="仿宋" w:hAnsi="仿宋" w:eastAsia="仿宋" w:cs="仿宋"/>
                <w:b/>
                <w:bCs/>
                <w:sz w:val="28"/>
                <w:szCs w:val="28"/>
              </w:rPr>
            </w:pPr>
            <w:r>
              <w:rPr>
                <w:rFonts w:hint="eastAsia" w:ascii="仿宋" w:hAnsi="仿宋" w:eastAsia="仿宋" w:cs="仿宋"/>
                <w:b/>
                <w:bCs/>
                <w:color w:val="000000"/>
                <w:kern w:val="0"/>
                <w:sz w:val="24"/>
              </w:rPr>
              <w:t>姓名</w:t>
            </w:r>
          </w:p>
        </w:tc>
        <w:tc>
          <w:tcPr>
            <w:tcW w:w="1917" w:type="dxa"/>
            <w:vAlign w:val="center"/>
          </w:tcPr>
          <w:p>
            <w:pPr>
              <w:widowControl/>
              <w:jc w:val="center"/>
              <w:rPr>
                <w:rFonts w:hint="eastAsia" w:ascii="仿宋" w:hAnsi="仿宋" w:eastAsia="仿宋" w:cs="仿宋"/>
                <w:b/>
                <w:bCs/>
                <w:sz w:val="28"/>
                <w:szCs w:val="28"/>
              </w:rPr>
            </w:pPr>
            <w:r>
              <w:rPr>
                <w:rFonts w:hint="eastAsia" w:ascii="仿宋" w:hAnsi="仿宋" w:eastAsia="仿宋" w:cs="仿宋"/>
                <w:b/>
                <w:bCs/>
                <w:color w:val="000000"/>
                <w:kern w:val="0"/>
                <w:sz w:val="24"/>
              </w:rPr>
              <w:t>单位</w:t>
            </w:r>
          </w:p>
        </w:tc>
        <w:tc>
          <w:tcPr>
            <w:tcW w:w="2146" w:type="dxa"/>
            <w:vAlign w:val="center"/>
          </w:tcPr>
          <w:p>
            <w:pPr>
              <w:widowControl/>
              <w:jc w:val="center"/>
              <w:rPr>
                <w:rFonts w:hint="eastAsia" w:ascii="仿宋" w:hAnsi="仿宋" w:eastAsia="仿宋" w:cs="仿宋"/>
                <w:b/>
                <w:bCs/>
                <w:sz w:val="28"/>
                <w:szCs w:val="28"/>
              </w:rPr>
            </w:pPr>
            <w:r>
              <w:rPr>
                <w:rFonts w:hint="eastAsia" w:ascii="仿宋" w:hAnsi="仿宋" w:eastAsia="仿宋" w:cs="仿宋"/>
                <w:b/>
                <w:bCs/>
                <w:color w:val="000000"/>
                <w:kern w:val="0"/>
                <w:sz w:val="24"/>
              </w:rPr>
              <w:t>职务/职称</w:t>
            </w:r>
          </w:p>
        </w:tc>
        <w:tc>
          <w:tcPr>
            <w:tcW w:w="2720" w:type="dxa"/>
            <w:vAlign w:val="center"/>
          </w:tcPr>
          <w:p>
            <w:pPr>
              <w:widowControl/>
              <w:jc w:val="center"/>
              <w:rPr>
                <w:rFonts w:hint="eastAsia" w:ascii="仿宋" w:hAnsi="仿宋" w:eastAsia="仿宋" w:cs="仿宋"/>
                <w:b/>
                <w:bCs/>
                <w:sz w:val="28"/>
                <w:szCs w:val="28"/>
              </w:rPr>
            </w:pPr>
            <w:r>
              <w:rPr>
                <w:rFonts w:hint="eastAsia" w:ascii="仿宋" w:hAnsi="仿宋" w:eastAsia="仿宋" w:cs="仿宋"/>
                <w:b/>
                <w:bCs/>
                <w:color w:val="000000"/>
                <w:kern w:val="0"/>
                <w:sz w:val="24"/>
              </w:rPr>
              <w:t>项目分工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824" w:type="dxa"/>
            <w:vAlign w:val="center"/>
          </w:tcPr>
          <w:p>
            <w:pPr>
              <w:widowControl/>
              <w:spacing w:line="240" w:lineRule="exact"/>
              <w:jc w:val="center"/>
              <w:rPr>
                <w:rFonts w:hint="eastAsia" w:ascii="仿宋" w:hAnsi="仿宋" w:eastAsia="仿宋" w:cs="仿宋"/>
                <w:b w:val="0"/>
                <w:bCs w:val="0"/>
                <w:color w:val="000000"/>
                <w:kern w:val="0"/>
                <w:sz w:val="24"/>
                <w:lang w:val="en-US" w:eastAsia="zh-CN"/>
              </w:rPr>
            </w:pPr>
            <w:r>
              <w:rPr>
                <w:rFonts w:hint="eastAsia" w:ascii="仿宋" w:hAnsi="仿宋" w:eastAsia="仿宋" w:cs="仿宋"/>
                <w:b w:val="0"/>
                <w:bCs w:val="0"/>
                <w:color w:val="000000"/>
                <w:kern w:val="0"/>
                <w:sz w:val="24"/>
                <w:lang w:val="en-US" w:eastAsia="zh-CN"/>
              </w:rPr>
              <w:t>1</w:t>
            </w:r>
          </w:p>
        </w:tc>
        <w:tc>
          <w:tcPr>
            <w:tcW w:w="1050" w:type="dxa"/>
            <w:vAlign w:val="center"/>
          </w:tcPr>
          <w:p>
            <w:pPr>
              <w:widowControl/>
              <w:spacing w:line="240" w:lineRule="exact"/>
              <w:jc w:val="center"/>
              <w:rPr>
                <w:rFonts w:hint="eastAsia" w:ascii="仿宋" w:hAnsi="仿宋" w:eastAsia="仿宋" w:cs="仿宋"/>
                <w:b w:val="0"/>
                <w:bCs w:val="0"/>
                <w:color w:val="000000"/>
                <w:kern w:val="0"/>
                <w:sz w:val="24"/>
                <w:lang w:val="en-US" w:eastAsia="zh-CN"/>
              </w:rPr>
            </w:pPr>
            <w:r>
              <w:rPr>
                <w:rFonts w:hint="eastAsia" w:ascii="仿宋" w:hAnsi="仿宋" w:eastAsia="仿宋" w:cs="仿宋"/>
                <w:b w:val="0"/>
                <w:bCs w:val="0"/>
                <w:color w:val="000000"/>
                <w:kern w:val="0"/>
                <w:sz w:val="24"/>
                <w:lang w:val="en-US" w:eastAsia="zh-CN"/>
              </w:rPr>
              <w:t>孔祥清</w:t>
            </w:r>
          </w:p>
        </w:tc>
        <w:tc>
          <w:tcPr>
            <w:tcW w:w="1917" w:type="dxa"/>
            <w:vAlign w:val="center"/>
          </w:tcPr>
          <w:p>
            <w:pPr>
              <w:widowControl/>
              <w:spacing w:line="240" w:lineRule="exact"/>
              <w:jc w:val="center"/>
              <w:rPr>
                <w:rFonts w:hint="eastAsia" w:ascii="仿宋" w:hAnsi="仿宋" w:eastAsia="仿宋" w:cs="仿宋"/>
                <w:b w:val="0"/>
                <w:bCs w:val="0"/>
                <w:color w:val="000000"/>
                <w:kern w:val="0"/>
                <w:sz w:val="24"/>
                <w:lang w:val="en-US" w:eastAsia="zh-CN"/>
              </w:rPr>
            </w:pPr>
            <w:r>
              <w:rPr>
                <w:rFonts w:hint="eastAsia" w:ascii="仿宋" w:hAnsi="仿宋" w:eastAsia="仿宋" w:cs="仿宋"/>
                <w:b w:val="0"/>
                <w:bCs w:val="0"/>
                <w:color w:val="000000"/>
                <w:kern w:val="0"/>
                <w:sz w:val="24"/>
                <w:lang w:val="en-US" w:eastAsia="zh-CN"/>
              </w:rPr>
              <w:t>江苏省人民医院</w:t>
            </w:r>
          </w:p>
        </w:tc>
        <w:tc>
          <w:tcPr>
            <w:tcW w:w="2146" w:type="dxa"/>
            <w:vAlign w:val="center"/>
          </w:tcPr>
          <w:p>
            <w:pPr>
              <w:widowControl/>
              <w:spacing w:line="240" w:lineRule="exact"/>
              <w:jc w:val="center"/>
              <w:rPr>
                <w:rFonts w:hint="eastAsia" w:ascii="仿宋" w:hAnsi="仿宋" w:eastAsia="仿宋" w:cs="仿宋"/>
                <w:b w:val="0"/>
                <w:bCs w:val="0"/>
                <w:color w:val="000000"/>
                <w:kern w:val="0"/>
                <w:sz w:val="24"/>
                <w:lang w:val="en-US" w:eastAsia="zh-CN"/>
              </w:rPr>
            </w:pPr>
            <w:r>
              <w:rPr>
                <w:rFonts w:hint="eastAsia" w:ascii="仿宋" w:hAnsi="仿宋" w:eastAsia="仿宋" w:cs="仿宋"/>
                <w:b w:val="0"/>
                <w:bCs w:val="0"/>
                <w:color w:val="000000"/>
                <w:kern w:val="0"/>
                <w:sz w:val="24"/>
                <w:lang w:val="en-US" w:eastAsia="zh-CN"/>
              </w:rPr>
              <w:t>心血管内科主任，胸痛质控中心主任</w:t>
            </w:r>
          </w:p>
        </w:tc>
        <w:tc>
          <w:tcPr>
            <w:tcW w:w="2720" w:type="dxa"/>
            <w:vAlign w:val="center"/>
          </w:tcPr>
          <w:p>
            <w:pPr>
              <w:widowControl/>
              <w:spacing w:line="240" w:lineRule="exact"/>
              <w:jc w:val="center"/>
              <w:rPr>
                <w:rFonts w:hint="eastAsia" w:ascii="仿宋" w:hAnsi="仿宋" w:eastAsia="仿宋" w:cs="仿宋"/>
                <w:b w:val="0"/>
                <w:bCs w:val="0"/>
                <w:color w:val="000000"/>
                <w:kern w:val="0"/>
                <w:sz w:val="24"/>
                <w:lang w:val="en-US" w:eastAsia="zh-CN"/>
              </w:rPr>
            </w:pPr>
            <w:r>
              <w:rPr>
                <w:rFonts w:hint="eastAsia" w:ascii="仿宋" w:hAnsi="仿宋" w:eastAsia="仿宋" w:cs="仿宋"/>
                <w:b w:val="0"/>
                <w:bCs w:val="0"/>
                <w:color w:val="000000"/>
                <w:kern w:val="0"/>
                <w:sz w:val="24"/>
                <w:lang w:val="en-US" w:eastAsia="zh-CN"/>
              </w:rPr>
              <w:t>总负责牵头完成起草，组织会议和讨论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824" w:type="dxa"/>
            <w:vAlign w:val="center"/>
          </w:tcPr>
          <w:p>
            <w:pPr>
              <w:widowControl/>
              <w:spacing w:line="240" w:lineRule="exact"/>
              <w:jc w:val="center"/>
              <w:rPr>
                <w:rFonts w:hint="eastAsia" w:ascii="仿宋" w:hAnsi="仿宋" w:eastAsia="仿宋" w:cs="仿宋"/>
                <w:b w:val="0"/>
                <w:bCs w:val="0"/>
                <w:color w:val="000000"/>
                <w:kern w:val="0"/>
                <w:sz w:val="24"/>
                <w:lang w:val="en-US" w:eastAsia="zh-CN"/>
              </w:rPr>
            </w:pPr>
            <w:r>
              <w:rPr>
                <w:rFonts w:hint="eastAsia" w:ascii="仿宋" w:hAnsi="仿宋" w:eastAsia="仿宋" w:cs="仿宋"/>
                <w:b w:val="0"/>
                <w:bCs w:val="0"/>
                <w:color w:val="000000"/>
                <w:kern w:val="0"/>
                <w:sz w:val="24"/>
                <w:lang w:val="en-US" w:eastAsia="zh-CN"/>
              </w:rPr>
              <w:t>2</w:t>
            </w:r>
          </w:p>
        </w:tc>
        <w:tc>
          <w:tcPr>
            <w:tcW w:w="1050" w:type="dxa"/>
            <w:vAlign w:val="center"/>
          </w:tcPr>
          <w:p>
            <w:pPr>
              <w:widowControl/>
              <w:spacing w:line="240" w:lineRule="exact"/>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lang w:val="en-US" w:eastAsia="zh-CN"/>
              </w:rPr>
              <w:t>王连生</w:t>
            </w:r>
          </w:p>
        </w:tc>
        <w:tc>
          <w:tcPr>
            <w:tcW w:w="1917" w:type="dxa"/>
            <w:vAlign w:val="center"/>
          </w:tcPr>
          <w:p>
            <w:pPr>
              <w:widowControl/>
              <w:spacing w:line="240" w:lineRule="exact"/>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lang w:val="en-US" w:eastAsia="zh-CN"/>
              </w:rPr>
              <w:t>江苏省人民医院</w:t>
            </w:r>
          </w:p>
        </w:tc>
        <w:tc>
          <w:tcPr>
            <w:tcW w:w="2146" w:type="dxa"/>
            <w:vAlign w:val="center"/>
          </w:tcPr>
          <w:p>
            <w:pPr>
              <w:widowControl/>
              <w:spacing w:line="240" w:lineRule="exact"/>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lang w:val="en-US" w:eastAsia="zh-CN"/>
              </w:rPr>
              <w:t>心血管内科副主任，胸痛质控中心副主任</w:t>
            </w:r>
          </w:p>
        </w:tc>
        <w:tc>
          <w:tcPr>
            <w:tcW w:w="2720" w:type="dxa"/>
            <w:vAlign w:val="center"/>
          </w:tcPr>
          <w:p>
            <w:pPr>
              <w:widowControl/>
              <w:spacing w:line="240" w:lineRule="exact"/>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lang w:val="en-US" w:eastAsia="zh-CN"/>
              </w:rPr>
              <w:t>协助负责人组织起草，协助组织人员进行会议讨论、督察和调研工作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824" w:type="dxa"/>
            <w:vAlign w:val="center"/>
          </w:tcPr>
          <w:p>
            <w:pPr>
              <w:widowControl/>
              <w:spacing w:line="240" w:lineRule="exact"/>
              <w:jc w:val="center"/>
              <w:rPr>
                <w:rFonts w:hint="eastAsia" w:ascii="仿宋" w:hAnsi="仿宋" w:eastAsia="仿宋" w:cs="仿宋"/>
                <w:b w:val="0"/>
                <w:bCs w:val="0"/>
                <w:color w:val="000000"/>
                <w:kern w:val="0"/>
                <w:sz w:val="24"/>
                <w:lang w:val="en-US" w:eastAsia="zh-CN"/>
              </w:rPr>
            </w:pPr>
            <w:r>
              <w:rPr>
                <w:rFonts w:hint="eastAsia" w:ascii="仿宋" w:hAnsi="仿宋" w:eastAsia="仿宋" w:cs="仿宋"/>
                <w:b w:val="0"/>
                <w:bCs w:val="0"/>
                <w:color w:val="000000"/>
                <w:kern w:val="0"/>
                <w:sz w:val="24"/>
                <w:lang w:val="en-US" w:eastAsia="zh-CN"/>
              </w:rPr>
              <w:t>3</w:t>
            </w:r>
          </w:p>
        </w:tc>
        <w:tc>
          <w:tcPr>
            <w:tcW w:w="1050" w:type="dxa"/>
            <w:vAlign w:val="center"/>
          </w:tcPr>
          <w:p>
            <w:pPr>
              <w:widowControl/>
              <w:spacing w:line="240" w:lineRule="exact"/>
              <w:jc w:val="center"/>
              <w:rPr>
                <w:rFonts w:hint="eastAsia" w:ascii="仿宋" w:hAnsi="仿宋" w:eastAsia="仿宋" w:cs="仿宋"/>
                <w:b w:val="0"/>
                <w:bCs w:val="0"/>
                <w:color w:val="000000"/>
                <w:kern w:val="0"/>
                <w:sz w:val="24"/>
                <w:lang w:val="en-US" w:eastAsia="zh-CN"/>
              </w:rPr>
            </w:pPr>
            <w:r>
              <w:rPr>
                <w:rFonts w:hint="eastAsia" w:ascii="仿宋" w:hAnsi="仿宋" w:eastAsia="仿宋" w:cs="仿宋"/>
                <w:b w:val="0"/>
                <w:bCs w:val="0"/>
                <w:color w:val="000000"/>
                <w:kern w:val="0"/>
                <w:sz w:val="24"/>
                <w:lang w:val="en-US" w:eastAsia="zh-CN"/>
              </w:rPr>
              <w:t>孟浩宇</w:t>
            </w:r>
          </w:p>
        </w:tc>
        <w:tc>
          <w:tcPr>
            <w:tcW w:w="1917" w:type="dxa"/>
            <w:vAlign w:val="center"/>
          </w:tcPr>
          <w:p>
            <w:pPr>
              <w:widowControl/>
              <w:spacing w:line="240" w:lineRule="exact"/>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lang w:val="en-US" w:eastAsia="zh-CN"/>
              </w:rPr>
              <w:t>江苏省人民医院</w:t>
            </w:r>
          </w:p>
        </w:tc>
        <w:tc>
          <w:tcPr>
            <w:tcW w:w="2146" w:type="dxa"/>
            <w:vAlign w:val="center"/>
          </w:tcPr>
          <w:p>
            <w:pPr>
              <w:widowControl/>
              <w:spacing w:line="240" w:lineRule="exact"/>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szCs w:val="24"/>
                <w:lang w:val="en-US" w:eastAsia="zh-CN" w:bidi="ar-SA"/>
              </w:rPr>
              <w:t>江苏省胸痛质控中心秘书</w:t>
            </w:r>
          </w:p>
        </w:tc>
        <w:tc>
          <w:tcPr>
            <w:tcW w:w="2720" w:type="dxa"/>
            <w:vAlign w:val="center"/>
          </w:tcPr>
          <w:p>
            <w:pPr>
              <w:widowControl/>
              <w:spacing w:line="240" w:lineRule="exact"/>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szCs w:val="24"/>
                <w:lang w:val="en-US" w:eastAsia="zh-CN" w:bidi="ar-SA"/>
              </w:rPr>
              <w:t>具体负责资料和意见的收集以及文字编辑工作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824" w:type="dxa"/>
            <w:vAlign w:val="center"/>
          </w:tcPr>
          <w:p>
            <w:pPr>
              <w:widowControl/>
              <w:spacing w:line="240" w:lineRule="exact"/>
              <w:jc w:val="center"/>
              <w:rPr>
                <w:rFonts w:hint="eastAsia" w:ascii="仿宋" w:hAnsi="仿宋" w:eastAsia="仿宋" w:cs="仿宋"/>
                <w:b w:val="0"/>
                <w:bCs w:val="0"/>
                <w:color w:val="000000"/>
                <w:kern w:val="0"/>
                <w:sz w:val="24"/>
                <w:lang w:val="en-US" w:eastAsia="zh-CN"/>
              </w:rPr>
            </w:pPr>
            <w:r>
              <w:rPr>
                <w:rFonts w:hint="eastAsia" w:ascii="仿宋" w:hAnsi="仿宋" w:eastAsia="仿宋" w:cs="仿宋"/>
                <w:b w:val="0"/>
                <w:bCs w:val="0"/>
                <w:color w:val="000000"/>
                <w:kern w:val="0"/>
                <w:sz w:val="24"/>
                <w:lang w:val="en-US" w:eastAsia="zh-CN"/>
              </w:rPr>
              <w:t>4</w:t>
            </w:r>
          </w:p>
        </w:tc>
        <w:tc>
          <w:tcPr>
            <w:tcW w:w="1050" w:type="dxa"/>
            <w:vAlign w:val="center"/>
          </w:tcPr>
          <w:p>
            <w:pPr>
              <w:widowControl/>
              <w:spacing w:line="240" w:lineRule="exact"/>
              <w:jc w:val="center"/>
              <w:rPr>
                <w:rFonts w:hint="eastAsia" w:ascii="仿宋" w:hAnsi="仿宋" w:eastAsia="仿宋" w:cs="仿宋"/>
                <w:b w:val="0"/>
                <w:bCs w:val="0"/>
                <w:color w:val="000000"/>
                <w:kern w:val="0"/>
                <w:sz w:val="24"/>
                <w:lang w:val="en-US" w:eastAsia="zh-CN"/>
              </w:rPr>
            </w:pPr>
            <w:r>
              <w:rPr>
                <w:rFonts w:hint="eastAsia" w:ascii="仿宋" w:hAnsi="仿宋" w:eastAsia="仿宋" w:cs="仿宋"/>
                <w:b w:val="0"/>
                <w:bCs w:val="0"/>
                <w:color w:val="000000"/>
                <w:kern w:val="0"/>
                <w:sz w:val="24"/>
                <w:lang w:val="en-US" w:eastAsia="zh-CN"/>
              </w:rPr>
              <w:t>马根山</w:t>
            </w:r>
          </w:p>
        </w:tc>
        <w:tc>
          <w:tcPr>
            <w:tcW w:w="1917" w:type="dxa"/>
            <w:vAlign w:val="center"/>
          </w:tcPr>
          <w:p>
            <w:pPr>
              <w:widowControl/>
              <w:spacing w:line="240" w:lineRule="exact"/>
              <w:jc w:val="center"/>
              <w:rPr>
                <w:rFonts w:hint="eastAsia" w:ascii="仿宋" w:hAnsi="仿宋" w:eastAsia="仿宋" w:cs="仿宋"/>
                <w:b w:val="0"/>
                <w:bCs w:val="0"/>
                <w:color w:val="000000"/>
                <w:kern w:val="0"/>
                <w:sz w:val="24"/>
                <w:lang w:val="en-US" w:eastAsia="zh-CN"/>
              </w:rPr>
            </w:pPr>
            <w:r>
              <w:rPr>
                <w:rFonts w:hint="eastAsia" w:ascii="仿宋" w:hAnsi="仿宋" w:eastAsia="仿宋" w:cs="仿宋"/>
                <w:b w:val="0"/>
                <w:bCs w:val="0"/>
                <w:color w:val="000000"/>
                <w:kern w:val="0"/>
                <w:sz w:val="24"/>
                <w:lang w:val="en-US" w:eastAsia="zh-CN"/>
              </w:rPr>
              <w:t>东南大学附属中大医院</w:t>
            </w:r>
          </w:p>
        </w:tc>
        <w:tc>
          <w:tcPr>
            <w:tcW w:w="2146" w:type="dxa"/>
            <w:vAlign w:val="center"/>
          </w:tcPr>
          <w:p>
            <w:pPr>
              <w:widowControl/>
              <w:spacing w:line="240" w:lineRule="exact"/>
              <w:jc w:val="center"/>
              <w:rPr>
                <w:rFonts w:hint="eastAsia" w:ascii="仿宋" w:hAnsi="仿宋" w:eastAsia="仿宋" w:cs="仿宋"/>
                <w:b w:val="0"/>
                <w:bCs w:val="0"/>
                <w:color w:val="000000"/>
                <w:kern w:val="0"/>
                <w:sz w:val="24"/>
                <w:lang w:val="en-US" w:eastAsia="zh-CN"/>
              </w:rPr>
            </w:pPr>
            <w:r>
              <w:rPr>
                <w:rFonts w:hint="eastAsia" w:ascii="仿宋" w:hAnsi="仿宋" w:eastAsia="仿宋" w:cs="仿宋"/>
                <w:b w:val="0"/>
                <w:bCs w:val="0"/>
                <w:color w:val="000000"/>
                <w:kern w:val="0"/>
                <w:sz w:val="24"/>
                <w:lang w:val="en-US" w:eastAsia="zh-CN"/>
              </w:rPr>
              <w:t>心血管内科主任，胸痛质控中心副主任</w:t>
            </w:r>
          </w:p>
        </w:tc>
        <w:tc>
          <w:tcPr>
            <w:tcW w:w="2720" w:type="dxa"/>
            <w:vAlign w:val="center"/>
          </w:tcPr>
          <w:p>
            <w:pPr>
              <w:widowControl/>
              <w:spacing w:line="240" w:lineRule="exact"/>
              <w:jc w:val="center"/>
              <w:rPr>
                <w:rFonts w:hint="eastAsia" w:ascii="仿宋" w:hAnsi="仿宋" w:eastAsia="仿宋" w:cs="仿宋"/>
                <w:b w:val="0"/>
                <w:bCs w:val="0"/>
                <w:color w:val="000000"/>
                <w:kern w:val="0"/>
                <w:sz w:val="24"/>
                <w:lang w:val="en-US" w:eastAsia="zh-CN"/>
              </w:rPr>
            </w:pPr>
            <w:r>
              <w:rPr>
                <w:rFonts w:hint="eastAsia" w:ascii="仿宋" w:hAnsi="仿宋" w:eastAsia="仿宋" w:cs="仿宋"/>
                <w:b w:val="0"/>
                <w:bCs w:val="0"/>
                <w:color w:val="000000"/>
                <w:kern w:val="0"/>
                <w:sz w:val="24"/>
                <w:lang w:val="en-US" w:eastAsia="zh-CN"/>
              </w:rPr>
              <w:t>组织中大医院参与共同起草标准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824" w:type="dxa"/>
            <w:vAlign w:val="center"/>
          </w:tcPr>
          <w:p>
            <w:pPr>
              <w:widowControl/>
              <w:spacing w:line="240" w:lineRule="exact"/>
              <w:jc w:val="center"/>
              <w:rPr>
                <w:rFonts w:hint="eastAsia" w:ascii="仿宋" w:hAnsi="仿宋" w:eastAsia="仿宋" w:cs="仿宋"/>
                <w:b w:val="0"/>
                <w:bCs w:val="0"/>
                <w:color w:val="000000"/>
                <w:kern w:val="0"/>
                <w:sz w:val="24"/>
                <w:lang w:val="en-US" w:eastAsia="zh-CN"/>
              </w:rPr>
            </w:pPr>
            <w:r>
              <w:rPr>
                <w:rFonts w:hint="eastAsia" w:ascii="仿宋" w:hAnsi="仿宋" w:eastAsia="仿宋" w:cs="仿宋"/>
                <w:b w:val="0"/>
                <w:bCs w:val="0"/>
                <w:color w:val="000000"/>
                <w:kern w:val="0"/>
                <w:sz w:val="24"/>
                <w:lang w:val="en-US" w:eastAsia="zh-CN"/>
              </w:rPr>
              <w:t>5</w:t>
            </w:r>
          </w:p>
        </w:tc>
        <w:tc>
          <w:tcPr>
            <w:tcW w:w="1050" w:type="dxa"/>
            <w:vAlign w:val="center"/>
          </w:tcPr>
          <w:p>
            <w:pPr>
              <w:widowControl/>
              <w:spacing w:line="240" w:lineRule="exact"/>
              <w:jc w:val="center"/>
              <w:rPr>
                <w:rFonts w:hint="eastAsia" w:ascii="仿宋" w:hAnsi="仿宋" w:eastAsia="仿宋" w:cs="仿宋"/>
                <w:b w:val="0"/>
                <w:bCs w:val="0"/>
                <w:color w:val="000000"/>
                <w:kern w:val="0"/>
                <w:sz w:val="24"/>
                <w:lang w:val="en-US" w:eastAsia="zh-CN"/>
              </w:rPr>
            </w:pPr>
            <w:r>
              <w:rPr>
                <w:rFonts w:hint="eastAsia" w:ascii="仿宋" w:hAnsi="仿宋" w:eastAsia="仿宋" w:cs="仿宋"/>
                <w:b w:val="0"/>
                <w:bCs w:val="0"/>
                <w:color w:val="000000"/>
                <w:kern w:val="0"/>
                <w:sz w:val="24"/>
                <w:lang w:val="en-US" w:eastAsia="zh-CN"/>
              </w:rPr>
              <w:t>陈立娟</w:t>
            </w:r>
          </w:p>
        </w:tc>
        <w:tc>
          <w:tcPr>
            <w:tcW w:w="1917" w:type="dxa"/>
            <w:vAlign w:val="center"/>
          </w:tcPr>
          <w:p>
            <w:pPr>
              <w:widowControl/>
              <w:spacing w:line="240" w:lineRule="exact"/>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lang w:val="en-US" w:eastAsia="zh-CN"/>
              </w:rPr>
              <w:t>东南大学附属中大医院</w:t>
            </w:r>
          </w:p>
        </w:tc>
        <w:tc>
          <w:tcPr>
            <w:tcW w:w="2146" w:type="dxa"/>
            <w:vAlign w:val="center"/>
          </w:tcPr>
          <w:p>
            <w:pPr>
              <w:widowControl/>
              <w:spacing w:line="240" w:lineRule="exact"/>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lang w:val="en-US" w:eastAsia="zh-CN"/>
              </w:rPr>
              <w:t>心血管内科副主任，</w:t>
            </w:r>
          </w:p>
        </w:tc>
        <w:tc>
          <w:tcPr>
            <w:tcW w:w="2720" w:type="dxa"/>
            <w:vAlign w:val="center"/>
          </w:tcPr>
          <w:p>
            <w:pPr>
              <w:widowControl/>
              <w:spacing w:line="240" w:lineRule="exact"/>
              <w:jc w:val="center"/>
              <w:rPr>
                <w:rFonts w:hint="eastAsia" w:ascii="仿宋" w:hAnsi="仿宋" w:eastAsia="仿宋" w:cs="仿宋"/>
                <w:b w:val="0"/>
                <w:bCs w:val="0"/>
                <w:color w:val="000000"/>
                <w:kern w:val="0"/>
                <w:sz w:val="24"/>
                <w:lang w:val="en-US" w:eastAsia="zh-CN"/>
              </w:rPr>
            </w:pPr>
            <w:r>
              <w:rPr>
                <w:rFonts w:hint="eastAsia" w:ascii="仿宋" w:hAnsi="仿宋" w:eastAsia="仿宋" w:cs="仿宋"/>
                <w:b w:val="0"/>
                <w:bCs w:val="0"/>
                <w:color w:val="000000"/>
                <w:kern w:val="0"/>
                <w:sz w:val="24"/>
                <w:lang w:val="en-US" w:eastAsia="zh-CN"/>
              </w:rPr>
              <w:t>代表中大医院参与起草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824" w:type="dxa"/>
            <w:vAlign w:val="center"/>
          </w:tcPr>
          <w:p>
            <w:pPr>
              <w:widowControl/>
              <w:spacing w:line="240" w:lineRule="exact"/>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lang w:val="en-US" w:eastAsia="zh-CN"/>
              </w:rPr>
              <w:t>6</w:t>
            </w:r>
          </w:p>
        </w:tc>
        <w:tc>
          <w:tcPr>
            <w:tcW w:w="1050" w:type="dxa"/>
            <w:vAlign w:val="center"/>
          </w:tcPr>
          <w:p>
            <w:pPr>
              <w:widowControl/>
              <w:spacing w:line="240" w:lineRule="exact"/>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lang w:val="en-US" w:eastAsia="zh-CN"/>
              </w:rPr>
              <w:t>徐标</w:t>
            </w:r>
          </w:p>
        </w:tc>
        <w:tc>
          <w:tcPr>
            <w:tcW w:w="1917" w:type="dxa"/>
            <w:vAlign w:val="center"/>
          </w:tcPr>
          <w:p>
            <w:pPr>
              <w:widowControl/>
              <w:spacing w:line="240" w:lineRule="exact"/>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lang w:val="en-US" w:eastAsia="zh-CN"/>
              </w:rPr>
              <w:t>南京鼓楼医院</w:t>
            </w:r>
          </w:p>
        </w:tc>
        <w:tc>
          <w:tcPr>
            <w:tcW w:w="2146" w:type="dxa"/>
            <w:vAlign w:val="center"/>
          </w:tcPr>
          <w:p>
            <w:pPr>
              <w:widowControl/>
              <w:spacing w:line="240" w:lineRule="exact"/>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lang w:val="en-US" w:eastAsia="zh-CN"/>
              </w:rPr>
              <w:t>心血管内科主任，胸痛质控中心副主任</w:t>
            </w:r>
          </w:p>
        </w:tc>
        <w:tc>
          <w:tcPr>
            <w:tcW w:w="2720" w:type="dxa"/>
            <w:vAlign w:val="center"/>
          </w:tcPr>
          <w:p>
            <w:pPr>
              <w:widowControl/>
              <w:spacing w:line="240" w:lineRule="exact"/>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lang w:val="en-US" w:eastAsia="zh-CN"/>
              </w:rPr>
              <w:t>组织鼓楼医院参与共同起草标准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824" w:type="dxa"/>
            <w:vAlign w:val="center"/>
          </w:tcPr>
          <w:p>
            <w:pPr>
              <w:widowControl/>
              <w:spacing w:line="240" w:lineRule="exact"/>
              <w:jc w:val="center"/>
              <w:rPr>
                <w:rFonts w:hint="eastAsia" w:ascii="仿宋" w:hAnsi="仿宋" w:eastAsia="仿宋" w:cs="仿宋"/>
                <w:b w:val="0"/>
                <w:bCs w:val="0"/>
                <w:color w:val="000000"/>
                <w:kern w:val="0"/>
                <w:sz w:val="24"/>
                <w:lang w:val="en-US" w:eastAsia="zh-CN"/>
              </w:rPr>
            </w:pPr>
            <w:r>
              <w:rPr>
                <w:rFonts w:hint="eastAsia" w:ascii="仿宋" w:hAnsi="仿宋" w:eastAsia="仿宋" w:cs="仿宋"/>
                <w:b w:val="0"/>
                <w:bCs w:val="0"/>
                <w:color w:val="000000"/>
                <w:kern w:val="0"/>
                <w:sz w:val="24"/>
                <w:lang w:val="en-US" w:eastAsia="zh-CN"/>
              </w:rPr>
              <w:t>7</w:t>
            </w:r>
          </w:p>
        </w:tc>
        <w:tc>
          <w:tcPr>
            <w:tcW w:w="1050" w:type="dxa"/>
            <w:vAlign w:val="center"/>
          </w:tcPr>
          <w:p>
            <w:pPr>
              <w:widowControl/>
              <w:spacing w:line="240" w:lineRule="exact"/>
              <w:jc w:val="center"/>
              <w:rPr>
                <w:rFonts w:hint="eastAsia" w:ascii="仿宋" w:hAnsi="仿宋" w:eastAsia="仿宋" w:cs="仿宋"/>
                <w:b w:val="0"/>
                <w:bCs w:val="0"/>
                <w:color w:val="000000"/>
                <w:kern w:val="0"/>
                <w:sz w:val="24"/>
                <w:lang w:val="en-US" w:eastAsia="zh-CN"/>
              </w:rPr>
            </w:pPr>
            <w:r>
              <w:rPr>
                <w:rFonts w:hint="eastAsia" w:ascii="仿宋" w:hAnsi="仿宋" w:eastAsia="仿宋" w:cs="仿宋"/>
                <w:b w:val="0"/>
                <w:bCs w:val="0"/>
                <w:color w:val="000000"/>
                <w:kern w:val="0"/>
                <w:sz w:val="24"/>
                <w:lang w:val="en-US" w:eastAsia="zh-CN"/>
              </w:rPr>
              <w:t>魏钟海</w:t>
            </w:r>
          </w:p>
        </w:tc>
        <w:tc>
          <w:tcPr>
            <w:tcW w:w="1917" w:type="dxa"/>
            <w:vAlign w:val="center"/>
          </w:tcPr>
          <w:p>
            <w:pPr>
              <w:widowControl/>
              <w:spacing w:line="240" w:lineRule="exact"/>
              <w:jc w:val="center"/>
              <w:rPr>
                <w:rFonts w:hint="eastAsia" w:ascii="仿宋" w:hAnsi="仿宋" w:eastAsia="仿宋" w:cs="仿宋"/>
                <w:b w:val="0"/>
                <w:bCs w:val="0"/>
                <w:color w:val="000000"/>
                <w:kern w:val="0"/>
                <w:sz w:val="24"/>
                <w:lang w:val="en-US" w:eastAsia="zh-CN"/>
              </w:rPr>
            </w:pPr>
            <w:r>
              <w:rPr>
                <w:rFonts w:hint="eastAsia" w:ascii="仿宋" w:hAnsi="仿宋" w:eastAsia="仿宋" w:cs="仿宋"/>
                <w:b w:val="0"/>
                <w:bCs w:val="0"/>
                <w:color w:val="000000"/>
                <w:kern w:val="0"/>
                <w:sz w:val="24"/>
                <w:lang w:val="en-US" w:eastAsia="zh-CN"/>
              </w:rPr>
              <w:t>南京鼓楼医院</w:t>
            </w:r>
          </w:p>
        </w:tc>
        <w:tc>
          <w:tcPr>
            <w:tcW w:w="2146" w:type="dxa"/>
            <w:vAlign w:val="center"/>
          </w:tcPr>
          <w:p>
            <w:pPr>
              <w:widowControl/>
              <w:spacing w:line="240" w:lineRule="exact"/>
              <w:jc w:val="center"/>
              <w:rPr>
                <w:rFonts w:hint="eastAsia" w:ascii="仿宋" w:hAnsi="仿宋" w:eastAsia="仿宋" w:cs="仿宋"/>
                <w:b w:val="0"/>
                <w:bCs w:val="0"/>
                <w:color w:val="000000"/>
                <w:kern w:val="0"/>
                <w:sz w:val="24"/>
                <w:lang w:val="en-US" w:eastAsia="zh-CN"/>
              </w:rPr>
            </w:pPr>
            <w:r>
              <w:rPr>
                <w:rFonts w:hint="eastAsia" w:ascii="仿宋" w:hAnsi="仿宋" w:eastAsia="仿宋" w:cs="仿宋"/>
                <w:b w:val="0"/>
                <w:bCs w:val="0"/>
                <w:color w:val="000000"/>
                <w:kern w:val="0"/>
                <w:sz w:val="24"/>
                <w:lang w:val="en-US" w:eastAsia="zh-CN"/>
              </w:rPr>
              <w:t>南京市胸痛质控中心秘书</w:t>
            </w:r>
          </w:p>
        </w:tc>
        <w:tc>
          <w:tcPr>
            <w:tcW w:w="2720" w:type="dxa"/>
            <w:vAlign w:val="center"/>
          </w:tcPr>
          <w:p>
            <w:pPr>
              <w:widowControl/>
              <w:spacing w:line="240" w:lineRule="exact"/>
              <w:jc w:val="center"/>
              <w:rPr>
                <w:rFonts w:hint="eastAsia" w:ascii="仿宋" w:hAnsi="仿宋" w:eastAsia="仿宋" w:cs="仿宋"/>
                <w:b w:val="0"/>
                <w:bCs w:val="0"/>
                <w:color w:val="000000"/>
                <w:kern w:val="0"/>
                <w:sz w:val="24"/>
                <w:lang w:val="en-US" w:eastAsia="zh-CN"/>
              </w:rPr>
            </w:pPr>
            <w:r>
              <w:rPr>
                <w:rFonts w:hint="eastAsia" w:ascii="仿宋" w:hAnsi="仿宋" w:eastAsia="仿宋" w:cs="仿宋"/>
                <w:b w:val="0"/>
                <w:bCs w:val="0"/>
                <w:color w:val="000000"/>
                <w:kern w:val="0"/>
                <w:sz w:val="24"/>
                <w:lang w:val="en-US" w:eastAsia="zh-CN"/>
              </w:rPr>
              <w:t>代表鼓楼医院参与起草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824" w:type="dxa"/>
            <w:vAlign w:val="center"/>
          </w:tcPr>
          <w:p>
            <w:pPr>
              <w:widowControl/>
              <w:spacing w:line="240" w:lineRule="exact"/>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lang w:val="en-US" w:eastAsia="zh-CN"/>
              </w:rPr>
              <w:t>8</w:t>
            </w:r>
          </w:p>
        </w:tc>
        <w:tc>
          <w:tcPr>
            <w:tcW w:w="1050" w:type="dxa"/>
            <w:vAlign w:val="center"/>
          </w:tcPr>
          <w:p>
            <w:pPr>
              <w:widowControl/>
              <w:spacing w:line="240" w:lineRule="exact"/>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lang w:val="en-US" w:eastAsia="zh-CN"/>
              </w:rPr>
              <w:t>丁远锋</w:t>
            </w:r>
          </w:p>
        </w:tc>
        <w:tc>
          <w:tcPr>
            <w:tcW w:w="1917" w:type="dxa"/>
            <w:vAlign w:val="center"/>
          </w:tcPr>
          <w:p>
            <w:pPr>
              <w:widowControl/>
              <w:spacing w:line="240" w:lineRule="exact"/>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lang w:val="en-US" w:eastAsia="zh-CN"/>
              </w:rPr>
              <w:t>江苏省卫生健康委员会</w:t>
            </w:r>
          </w:p>
        </w:tc>
        <w:tc>
          <w:tcPr>
            <w:tcW w:w="2146" w:type="dxa"/>
            <w:vAlign w:val="center"/>
          </w:tcPr>
          <w:p>
            <w:pPr>
              <w:widowControl/>
              <w:spacing w:line="240" w:lineRule="exact"/>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lang w:val="en-US" w:eastAsia="zh-CN"/>
              </w:rPr>
              <w:t>医政处干部</w:t>
            </w:r>
          </w:p>
        </w:tc>
        <w:tc>
          <w:tcPr>
            <w:tcW w:w="2720" w:type="dxa"/>
            <w:vAlign w:val="center"/>
          </w:tcPr>
          <w:p>
            <w:pPr>
              <w:keepNext w:val="0"/>
              <w:keepLines w:val="0"/>
              <w:widowControl/>
              <w:suppressLineNumbers w:val="0"/>
              <w:jc w:val="left"/>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color w:val="000000"/>
                <w:kern w:val="0"/>
                <w:sz w:val="21"/>
                <w:szCs w:val="21"/>
                <w:lang w:val="en-US" w:eastAsia="zh-CN" w:bidi="ar"/>
              </w:rPr>
              <w:t>省卫生健康委归口处室联系人，指导和督促标准编制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824" w:type="dxa"/>
            <w:vAlign w:val="center"/>
          </w:tcPr>
          <w:p>
            <w:pPr>
              <w:widowControl/>
              <w:spacing w:line="240" w:lineRule="exact"/>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lang w:val="en-US" w:eastAsia="zh-CN"/>
              </w:rPr>
              <w:t>9</w:t>
            </w:r>
          </w:p>
        </w:tc>
        <w:tc>
          <w:tcPr>
            <w:tcW w:w="1050" w:type="dxa"/>
            <w:vAlign w:val="center"/>
          </w:tcPr>
          <w:p>
            <w:pPr>
              <w:widowControl/>
              <w:spacing w:line="240" w:lineRule="exact"/>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szCs w:val="24"/>
                <w:lang w:val="en-US" w:eastAsia="zh-CN" w:bidi="ar-SA"/>
              </w:rPr>
              <w:t>宣思宇</w:t>
            </w:r>
          </w:p>
        </w:tc>
        <w:tc>
          <w:tcPr>
            <w:tcW w:w="1917" w:type="dxa"/>
            <w:vAlign w:val="center"/>
          </w:tcPr>
          <w:p>
            <w:pPr>
              <w:widowControl/>
              <w:spacing w:line="240" w:lineRule="exact"/>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szCs w:val="24"/>
                <w:lang w:val="en-US" w:eastAsia="zh-CN" w:bidi="ar-SA"/>
              </w:rPr>
              <w:t>江苏省医疗管理服务指导中心</w:t>
            </w:r>
          </w:p>
        </w:tc>
        <w:tc>
          <w:tcPr>
            <w:tcW w:w="2146" w:type="dxa"/>
            <w:vAlign w:val="center"/>
          </w:tcPr>
          <w:p>
            <w:pPr>
              <w:widowControl/>
              <w:spacing w:line="240" w:lineRule="exact"/>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szCs w:val="24"/>
                <w:lang w:val="en-US" w:eastAsia="zh-CN" w:bidi="ar-SA"/>
              </w:rPr>
              <w:t>江苏省医疗质量控制中心管理办公室干部</w:t>
            </w:r>
          </w:p>
        </w:tc>
        <w:tc>
          <w:tcPr>
            <w:tcW w:w="2720" w:type="dxa"/>
            <w:vAlign w:val="center"/>
          </w:tcPr>
          <w:p>
            <w:pPr>
              <w:widowControl/>
              <w:spacing w:line="240" w:lineRule="exact"/>
              <w:jc w:val="center"/>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szCs w:val="24"/>
                <w:lang w:val="en-US" w:eastAsia="zh-CN" w:bidi="ar-SA"/>
              </w:rPr>
              <w:t>标准起草联系人</w:t>
            </w:r>
          </w:p>
        </w:tc>
      </w:tr>
    </w:tbl>
    <w:p>
      <w:pPr>
        <w:spacing w:line="580" w:lineRule="exact"/>
        <w:rPr>
          <w:rFonts w:hint="default" w:ascii="方正仿宋_GBK" w:hAnsi="方正仿宋_GBK" w:eastAsia="方正仿宋_GBK" w:cs="方正仿宋_GBK"/>
          <w:sz w:val="32"/>
          <w:szCs w:val="32"/>
          <w:lang w:val="en-US" w:eastAsia="zh-CN"/>
        </w:rPr>
      </w:pPr>
      <w:bookmarkStart w:id="1" w:name="_GoBack"/>
      <w:bookmarkEnd w:id="1"/>
    </w:p>
    <w:sectPr>
      <w:headerReference r:id="rId3" w:type="default"/>
      <w:footerReference r:id="rId4" w:type="default"/>
      <w:footerReference r:id="rId5" w:type="even"/>
      <w:pgSz w:w="11906" w:h="16838"/>
      <w:pgMar w:top="1361" w:right="1588" w:bottom="1361" w:left="1588" w:header="851" w:footer="1418"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创艺简仿宋">
    <w:altName w:val="仿宋"/>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roma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汉鼎简大宋">
    <w:altName w:val="宋体"/>
    <w:panose1 w:val="02010609010101010101"/>
    <w:charset w:val="86"/>
    <w:family w:val="modern"/>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wordWrap w:val="0"/>
      <w:jc w:val="right"/>
      <w:rPr>
        <w:sz w:val="28"/>
        <w:szCs w:val="28"/>
      </w:rPr>
    </w:pPr>
    <w:r>
      <w:rPr>
        <w:sz w:val="28"/>
        <w:szCs w:val="28"/>
      </w:rPr>
      <w:t>—</w:t>
    </w:r>
    <w:r>
      <w:rPr>
        <w:rFonts w:hint="eastAsia"/>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1</w:t>
    </w:r>
    <w:r>
      <w:rPr>
        <w:sz w:val="28"/>
        <w:szCs w:val="28"/>
      </w:rPr>
      <w:fldChar w:fldCharType="end"/>
    </w:r>
    <w:r>
      <w:rPr>
        <w:rFonts w:hint="eastAsia"/>
        <w:sz w:val="28"/>
        <w:szCs w:val="28"/>
      </w:rPr>
      <w:t xml:space="preserve"> </w:t>
    </w:r>
    <w:r>
      <w:rPr>
        <w:sz w:val="28"/>
        <w:szCs w:val="28"/>
      </w:rPr>
      <w:t>—</w:t>
    </w:r>
    <w:r>
      <w:rPr>
        <w:rFonts w:hint="eastAsia"/>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firstLine="280" w:firstLineChars="100"/>
    </w:pPr>
    <w:r>
      <w:rPr>
        <w:sz w:val="28"/>
        <w:szCs w:val="28"/>
      </w:rPr>
      <w:t>—</w:t>
    </w:r>
    <w:r>
      <w:rPr>
        <w:rFonts w:hint="eastAsia"/>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w:t>
    </w:r>
    <w:r>
      <w:rPr>
        <w:sz w:val="28"/>
        <w:szCs w:val="28"/>
      </w:rPr>
      <w:fldChar w:fldCharType="end"/>
    </w:r>
    <w:r>
      <w:rPr>
        <w:rFonts w:hint="eastAsia"/>
        <w:sz w:val="28"/>
        <w:szCs w:val="28"/>
      </w:rPr>
      <w:t xml:space="preserve"> </w:t>
    </w:r>
    <w:r>
      <w:rPr>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dlZjYzYWQ4OTgwNWU3NjMzZDY0NWQyM2ViOWFjMGIifQ=="/>
  </w:docVars>
  <w:rsids>
    <w:rsidRoot w:val="00891F1C"/>
    <w:rsid w:val="00001260"/>
    <w:rsid w:val="000069BD"/>
    <w:rsid w:val="00012090"/>
    <w:rsid w:val="00013547"/>
    <w:rsid w:val="00021AB3"/>
    <w:rsid w:val="00021D89"/>
    <w:rsid w:val="00023F73"/>
    <w:rsid w:val="000525F8"/>
    <w:rsid w:val="00066FC5"/>
    <w:rsid w:val="00077282"/>
    <w:rsid w:val="00077FB8"/>
    <w:rsid w:val="00085B3B"/>
    <w:rsid w:val="00097F9E"/>
    <w:rsid w:val="000A50EF"/>
    <w:rsid w:val="000C10EF"/>
    <w:rsid w:val="000C2EBD"/>
    <w:rsid w:val="000C5049"/>
    <w:rsid w:val="000C6C3A"/>
    <w:rsid w:val="000D2F2D"/>
    <w:rsid w:val="000E2334"/>
    <w:rsid w:val="000E5987"/>
    <w:rsid w:val="000F5A5D"/>
    <w:rsid w:val="00117E45"/>
    <w:rsid w:val="00125304"/>
    <w:rsid w:val="0013279C"/>
    <w:rsid w:val="00133785"/>
    <w:rsid w:val="00150ED2"/>
    <w:rsid w:val="001525C3"/>
    <w:rsid w:val="001531F7"/>
    <w:rsid w:val="001604B2"/>
    <w:rsid w:val="00166906"/>
    <w:rsid w:val="00182824"/>
    <w:rsid w:val="001918A5"/>
    <w:rsid w:val="00192711"/>
    <w:rsid w:val="00193B54"/>
    <w:rsid w:val="00195309"/>
    <w:rsid w:val="00196CE7"/>
    <w:rsid w:val="001A16B2"/>
    <w:rsid w:val="001A5DF7"/>
    <w:rsid w:val="001B37C7"/>
    <w:rsid w:val="001B6DC7"/>
    <w:rsid w:val="001C15B4"/>
    <w:rsid w:val="001E7558"/>
    <w:rsid w:val="001E7F41"/>
    <w:rsid w:val="001F132A"/>
    <w:rsid w:val="001F146A"/>
    <w:rsid w:val="001F46F2"/>
    <w:rsid w:val="00202E76"/>
    <w:rsid w:val="00205613"/>
    <w:rsid w:val="00207E7A"/>
    <w:rsid w:val="00213BBB"/>
    <w:rsid w:val="00217FA6"/>
    <w:rsid w:val="0022627D"/>
    <w:rsid w:val="002269A8"/>
    <w:rsid w:val="0023043C"/>
    <w:rsid w:val="00233370"/>
    <w:rsid w:val="00250AE2"/>
    <w:rsid w:val="002510C0"/>
    <w:rsid w:val="0025767A"/>
    <w:rsid w:val="00261508"/>
    <w:rsid w:val="00267229"/>
    <w:rsid w:val="00267246"/>
    <w:rsid w:val="00274283"/>
    <w:rsid w:val="0027789C"/>
    <w:rsid w:val="00291C1B"/>
    <w:rsid w:val="002A3096"/>
    <w:rsid w:val="002A5D4C"/>
    <w:rsid w:val="002B0B37"/>
    <w:rsid w:val="002C1732"/>
    <w:rsid w:val="002C7AFA"/>
    <w:rsid w:val="002D08ED"/>
    <w:rsid w:val="002F70E0"/>
    <w:rsid w:val="00311693"/>
    <w:rsid w:val="00325081"/>
    <w:rsid w:val="0032704E"/>
    <w:rsid w:val="0033059D"/>
    <w:rsid w:val="00331D85"/>
    <w:rsid w:val="00335103"/>
    <w:rsid w:val="00355686"/>
    <w:rsid w:val="00376FA2"/>
    <w:rsid w:val="00380CCE"/>
    <w:rsid w:val="003A1C69"/>
    <w:rsid w:val="003A2A05"/>
    <w:rsid w:val="003A7615"/>
    <w:rsid w:val="003C17E6"/>
    <w:rsid w:val="003D0003"/>
    <w:rsid w:val="003E41C5"/>
    <w:rsid w:val="003E6747"/>
    <w:rsid w:val="003F2087"/>
    <w:rsid w:val="00414851"/>
    <w:rsid w:val="004228EC"/>
    <w:rsid w:val="00437FFC"/>
    <w:rsid w:val="00450569"/>
    <w:rsid w:val="00453A14"/>
    <w:rsid w:val="0046317D"/>
    <w:rsid w:val="0046443D"/>
    <w:rsid w:val="004934A7"/>
    <w:rsid w:val="004A2957"/>
    <w:rsid w:val="004A4183"/>
    <w:rsid w:val="004B0FE1"/>
    <w:rsid w:val="004C0A47"/>
    <w:rsid w:val="004C27E8"/>
    <w:rsid w:val="004F236C"/>
    <w:rsid w:val="004F5E83"/>
    <w:rsid w:val="0050548F"/>
    <w:rsid w:val="00506B43"/>
    <w:rsid w:val="00507476"/>
    <w:rsid w:val="00535E31"/>
    <w:rsid w:val="00536B3B"/>
    <w:rsid w:val="00554361"/>
    <w:rsid w:val="0056040C"/>
    <w:rsid w:val="00583742"/>
    <w:rsid w:val="00586069"/>
    <w:rsid w:val="005A19CC"/>
    <w:rsid w:val="005A4BF1"/>
    <w:rsid w:val="005B0DAE"/>
    <w:rsid w:val="005C3974"/>
    <w:rsid w:val="005C6EA8"/>
    <w:rsid w:val="005D4E45"/>
    <w:rsid w:val="005E16EC"/>
    <w:rsid w:val="005F0B91"/>
    <w:rsid w:val="005F4AFE"/>
    <w:rsid w:val="0061790D"/>
    <w:rsid w:val="00632801"/>
    <w:rsid w:val="006567DE"/>
    <w:rsid w:val="00660D31"/>
    <w:rsid w:val="0066195F"/>
    <w:rsid w:val="00663168"/>
    <w:rsid w:val="0067113D"/>
    <w:rsid w:val="00675E05"/>
    <w:rsid w:val="00680198"/>
    <w:rsid w:val="006A3F54"/>
    <w:rsid w:val="006C41F3"/>
    <w:rsid w:val="006C54CB"/>
    <w:rsid w:val="006E1855"/>
    <w:rsid w:val="006E7E06"/>
    <w:rsid w:val="006F11ED"/>
    <w:rsid w:val="0073291C"/>
    <w:rsid w:val="00736A73"/>
    <w:rsid w:val="007370BF"/>
    <w:rsid w:val="007400F3"/>
    <w:rsid w:val="00763D4A"/>
    <w:rsid w:val="0077646C"/>
    <w:rsid w:val="007851C8"/>
    <w:rsid w:val="00786541"/>
    <w:rsid w:val="007917C8"/>
    <w:rsid w:val="00792D9D"/>
    <w:rsid w:val="007966FF"/>
    <w:rsid w:val="007A08DA"/>
    <w:rsid w:val="007A7F7F"/>
    <w:rsid w:val="007B2745"/>
    <w:rsid w:val="007B39A6"/>
    <w:rsid w:val="007C33B9"/>
    <w:rsid w:val="007C6AFC"/>
    <w:rsid w:val="007E0E40"/>
    <w:rsid w:val="007E31E2"/>
    <w:rsid w:val="008007F9"/>
    <w:rsid w:val="008137B0"/>
    <w:rsid w:val="00821E98"/>
    <w:rsid w:val="00831A38"/>
    <w:rsid w:val="00834F64"/>
    <w:rsid w:val="00837136"/>
    <w:rsid w:val="00856213"/>
    <w:rsid w:val="0088170B"/>
    <w:rsid w:val="008846CE"/>
    <w:rsid w:val="008866DA"/>
    <w:rsid w:val="00891F1C"/>
    <w:rsid w:val="0089648A"/>
    <w:rsid w:val="008A28BC"/>
    <w:rsid w:val="008A6F78"/>
    <w:rsid w:val="008B3E8F"/>
    <w:rsid w:val="008C5E82"/>
    <w:rsid w:val="008F09C2"/>
    <w:rsid w:val="00900399"/>
    <w:rsid w:val="00900ABD"/>
    <w:rsid w:val="009020A7"/>
    <w:rsid w:val="00923B64"/>
    <w:rsid w:val="00932425"/>
    <w:rsid w:val="0095711B"/>
    <w:rsid w:val="00963410"/>
    <w:rsid w:val="00982FBD"/>
    <w:rsid w:val="009848A5"/>
    <w:rsid w:val="009952B5"/>
    <w:rsid w:val="009A6DAF"/>
    <w:rsid w:val="009D139B"/>
    <w:rsid w:val="009D6B09"/>
    <w:rsid w:val="009D6FA7"/>
    <w:rsid w:val="009E4EF3"/>
    <w:rsid w:val="009E6E36"/>
    <w:rsid w:val="009E7602"/>
    <w:rsid w:val="00A01442"/>
    <w:rsid w:val="00A10D14"/>
    <w:rsid w:val="00A20E48"/>
    <w:rsid w:val="00A228BB"/>
    <w:rsid w:val="00A27263"/>
    <w:rsid w:val="00A27526"/>
    <w:rsid w:val="00A37693"/>
    <w:rsid w:val="00A47E8F"/>
    <w:rsid w:val="00A54746"/>
    <w:rsid w:val="00A5488E"/>
    <w:rsid w:val="00A54DE0"/>
    <w:rsid w:val="00A56479"/>
    <w:rsid w:val="00A564B7"/>
    <w:rsid w:val="00A57A1B"/>
    <w:rsid w:val="00A70C6C"/>
    <w:rsid w:val="00A82F02"/>
    <w:rsid w:val="00A82F10"/>
    <w:rsid w:val="00A833DD"/>
    <w:rsid w:val="00AA0552"/>
    <w:rsid w:val="00AA3E2D"/>
    <w:rsid w:val="00AB1368"/>
    <w:rsid w:val="00AB6BDE"/>
    <w:rsid w:val="00AC4262"/>
    <w:rsid w:val="00AC5183"/>
    <w:rsid w:val="00AC7F57"/>
    <w:rsid w:val="00AD27C5"/>
    <w:rsid w:val="00AD3751"/>
    <w:rsid w:val="00AD59FE"/>
    <w:rsid w:val="00AD6D56"/>
    <w:rsid w:val="00AE40A5"/>
    <w:rsid w:val="00B11441"/>
    <w:rsid w:val="00B1415D"/>
    <w:rsid w:val="00B15651"/>
    <w:rsid w:val="00B41F9C"/>
    <w:rsid w:val="00B425A4"/>
    <w:rsid w:val="00B52C47"/>
    <w:rsid w:val="00B57BA6"/>
    <w:rsid w:val="00B65901"/>
    <w:rsid w:val="00B716A4"/>
    <w:rsid w:val="00B87E2D"/>
    <w:rsid w:val="00B90709"/>
    <w:rsid w:val="00B90B34"/>
    <w:rsid w:val="00B9173F"/>
    <w:rsid w:val="00BA716C"/>
    <w:rsid w:val="00BB04BD"/>
    <w:rsid w:val="00BB602B"/>
    <w:rsid w:val="00BC0D00"/>
    <w:rsid w:val="00BD3A6B"/>
    <w:rsid w:val="00BF5A14"/>
    <w:rsid w:val="00C04355"/>
    <w:rsid w:val="00C17004"/>
    <w:rsid w:val="00C17792"/>
    <w:rsid w:val="00C325E5"/>
    <w:rsid w:val="00C352B6"/>
    <w:rsid w:val="00C55B21"/>
    <w:rsid w:val="00C61A27"/>
    <w:rsid w:val="00C6793F"/>
    <w:rsid w:val="00C7471B"/>
    <w:rsid w:val="00C752A8"/>
    <w:rsid w:val="00C9189D"/>
    <w:rsid w:val="00C97534"/>
    <w:rsid w:val="00CB2C67"/>
    <w:rsid w:val="00CB46C6"/>
    <w:rsid w:val="00CD08B6"/>
    <w:rsid w:val="00CD5BC3"/>
    <w:rsid w:val="00CE0F14"/>
    <w:rsid w:val="00CF1F1B"/>
    <w:rsid w:val="00D17B55"/>
    <w:rsid w:val="00D24654"/>
    <w:rsid w:val="00D25C13"/>
    <w:rsid w:val="00D36DD9"/>
    <w:rsid w:val="00D6020C"/>
    <w:rsid w:val="00D65790"/>
    <w:rsid w:val="00D8002E"/>
    <w:rsid w:val="00D84CA2"/>
    <w:rsid w:val="00D86999"/>
    <w:rsid w:val="00D90D42"/>
    <w:rsid w:val="00D94B1F"/>
    <w:rsid w:val="00DA46D2"/>
    <w:rsid w:val="00DA6B86"/>
    <w:rsid w:val="00DC4DF2"/>
    <w:rsid w:val="00DD1E76"/>
    <w:rsid w:val="00E00EF9"/>
    <w:rsid w:val="00E04094"/>
    <w:rsid w:val="00E1266D"/>
    <w:rsid w:val="00E34844"/>
    <w:rsid w:val="00E4324C"/>
    <w:rsid w:val="00E44399"/>
    <w:rsid w:val="00E44A00"/>
    <w:rsid w:val="00E779DB"/>
    <w:rsid w:val="00EF052C"/>
    <w:rsid w:val="00EF39F2"/>
    <w:rsid w:val="00F15DDE"/>
    <w:rsid w:val="00F37E6F"/>
    <w:rsid w:val="00F47C49"/>
    <w:rsid w:val="00F50866"/>
    <w:rsid w:val="00F668C5"/>
    <w:rsid w:val="00F713C4"/>
    <w:rsid w:val="00F72265"/>
    <w:rsid w:val="00F77F13"/>
    <w:rsid w:val="00FA327E"/>
    <w:rsid w:val="00FB02CD"/>
    <w:rsid w:val="00FB7551"/>
    <w:rsid w:val="00FC0383"/>
    <w:rsid w:val="00FC4849"/>
    <w:rsid w:val="00FD4AA8"/>
    <w:rsid w:val="00FD60C6"/>
    <w:rsid w:val="00FE1E34"/>
    <w:rsid w:val="00FF08B9"/>
    <w:rsid w:val="00FF3AFB"/>
    <w:rsid w:val="00FF7D9C"/>
    <w:rsid w:val="048D071E"/>
    <w:rsid w:val="0A8F6E8F"/>
    <w:rsid w:val="0B3A5C6C"/>
    <w:rsid w:val="0F0E7B3C"/>
    <w:rsid w:val="16E171F8"/>
    <w:rsid w:val="1CBA37EF"/>
    <w:rsid w:val="25302162"/>
    <w:rsid w:val="356F5A58"/>
    <w:rsid w:val="36C90B24"/>
    <w:rsid w:val="4CBC161A"/>
    <w:rsid w:val="4F640592"/>
    <w:rsid w:val="58525E77"/>
    <w:rsid w:val="58AE49F7"/>
    <w:rsid w:val="5A5A2BA4"/>
    <w:rsid w:val="5B0809A3"/>
    <w:rsid w:val="5E327C46"/>
    <w:rsid w:val="60F60640"/>
    <w:rsid w:val="62E3472A"/>
    <w:rsid w:val="6A3B3D8A"/>
    <w:rsid w:val="6CA2619A"/>
    <w:rsid w:val="73FC458A"/>
    <w:rsid w:val="786C7ECE"/>
    <w:rsid w:val="79E41D8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1"/>
    <w:qFormat/>
    <w:uiPriority w:val="0"/>
    <w:pPr>
      <w:keepNext/>
      <w:keepLines/>
      <w:spacing w:before="340" w:after="330" w:line="578" w:lineRule="auto"/>
      <w:outlineLvl w:val="0"/>
    </w:pPr>
    <w:rPr>
      <w:b/>
      <w:bCs/>
      <w:kern w:val="44"/>
      <w:sz w:val="44"/>
      <w:szCs w:val="44"/>
    </w:rPr>
  </w:style>
  <w:style w:type="character" w:default="1" w:styleId="12">
    <w:name w:val="Default Paragraph Font"/>
    <w:link w:val="13"/>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ind w:left="320"/>
    </w:pPr>
    <w:rPr>
      <w:rFonts w:ascii="宋体" w:hAnsi="宋体" w:cs="宋体"/>
    </w:rPr>
  </w:style>
  <w:style w:type="paragraph" w:styleId="3">
    <w:name w:val="Title"/>
    <w:basedOn w:val="1"/>
    <w:next w:val="1"/>
    <w:qFormat/>
    <w:uiPriority w:val="10"/>
    <w:pPr>
      <w:spacing w:before="240" w:after="60"/>
      <w:jc w:val="center"/>
      <w:outlineLvl w:val="0"/>
    </w:pPr>
    <w:rPr>
      <w:rFonts w:ascii="Cambria" w:hAnsi="Cambria" w:eastAsia="宋体" w:cs="Times New Roman"/>
      <w:b/>
      <w:bCs/>
      <w:sz w:val="32"/>
      <w:szCs w:val="32"/>
    </w:rPr>
  </w:style>
  <w:style w:type="paragraph" w:styleId="5">
    <w:name w:val="Date"/>
    <w:basedOn w:val="1"/>
    <w:next w:val="1"/>
    <w:qFormat/>
    <w:uiPriority w:val="0"/>
    <w:rPr>
      <w:rFonts w:eastAsia="创艺简仿宋"/>
      <w:sz w:val="30"/>
      <w:szCs w:val="20"/>
    </w:rPr>
  </w:style>
  <w:style w:type="paragraph" w:styleId="6">
    <w:name w:val="Balloon Text"/>
    <w:basedOn w:val="1"/>
    <w:link w:val="16"/>
    <w:uiPriority w:val="0"/>
    <w:rPr>
      <w:sz w:val="18"/>
      <w:szCs w:val="18"/>
    </w:rPr>
  </w:style>
  <w:style w:type="paragraph" w:styleId="7">
    <w:name w:val="footer"/>
    <w:basedOn w:val="1"/>
    <w:link w:val="17"/>
    <w:qFormat/>
    <w:uiPriority w:val="99"/>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Indent 3"/>
    <w:basedOn w:val="1"/>
    <w:qFormat/>
    <w:uiPriority w:val="0"/>
    <w:pPr>
      <w:ind w:firstLine="645"/>
    </w:pPr>
    <w:rPr>
      <w:rFonts w:ascii="楷体_gb2312" w:eastAsia="楷体_gb2312"/>
      <w:sz w:val="32"/>
    </w:rPr>
  </w:style>
  <w:style w:type="table" w:styleId="11">
    <w:name w:val="Table Grid"/>
    <w:basedOn w:val="10"/>
    <w:qFormat/>
    <w:uiPriority w:val="0"/>
    <w:pPr>
      <w:widowControl w:val="0"/>
      <w:autoSpaceDE w:val="0"/>
      <w:autoSpaceDN w:val="0"/>
      <w:adjustRightIn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_Style 19"/>
    <w:basedOn w:val="1"/>
    <w:link w:val="12"/>
    <w:qFormat/>
    <w:uiPriority w:val="0"/>
    <w:pPr>
      <w:widowControl/>
      <w:spacing w:after="160" w:line="240" w:lineRule="exact"/>
      <w:jc w:val="left"/>
    </w:pPr>
    <w:rPr>
      <w:rFonts w:ascii="Verdana" w:hAnsi="Verdana"/>
      <w:kern w:val="0"/>
      <w:sz w:val="18"/>
      <w:szCs w:val="20"/>
      <w:lang w:eastAsia="en-US"/>
    </w:rPr>
  </w:style>
  <w:style w:type="character" w:styleId="14">
    <w:name w:val="page number"/>
    <w:basedOn w:val="12"/>
    <w:qFormat/>
    <w:uiPriority w:val="0"/>
  </w:style>
  <w:style w:type="character" w:styleId="15">
    <w:name w:val="Hyperlink"/>
    <w:qFormat/>
    <w:uiPriority w:val="0"/>
    <w:rPr>
      <w:color w:val="0000FF"/>
      <w:u w:val="single"/>
    </w:rPr>
  </w:style>
  <w:style w:type="character" w:customStyle="1" w:styleId="16">
    <w:name w:val="批注框文本 Char"/>
    <w:link w:val="6"/>
    <w:qFormat/>
    <w:uiPriority w:val="0"/>
    <w:rPr>
      <w:kern w:val="2"/>
      <w:sz w:val="18"/>
      <w:szCs w:val="18"/>
    </w:rPr>
  </w:style>
  <w:style w:type="character" w:customStyle="1" w:styleId="17">
    <w:name w:val="页脚 Char"/>
    <w:link w:val="7"/>
    <w:qFormat/>
    <w:uiPriority w:val="99"/>
    <w:rPr>
      <w:kern w:val="2"/>
      <w:sz w:val="18"/>
      <w:szCs w:val="18"/>
    </w:rPr>
  </w:style>
  <w:style w:type="paragraph" w:customStyle="1" w:styleId="18">
    <w:name w:val="红线"/>
    <w:basedOn w:val="4"/>
    <w:qFormat/>
    <w:uiPriority w:val="0"/>
    <w:pPr>
      <w:keepNext w:val="0"/>
      <w:keepLines w:val="0"/>
      <w:autoSpaceDE w:val="0"/>
      <w:autoSpaceDN w:val="0"/>
      <w:adjustRightInd w:val="0"/>
      <w:spacing w:before="0" w:after="851" w:line="227" w:lineRule="atLeast"/>
      <w:ind w:right="-142"/>
      <w:jc w:val="center"/>
      <w:outlineLvl w:val="9"/>
    </w:pPr>
    <w:rPr>
      <w:rFonts w:ascii="宋体"/>
      <w:bCs w:val="0"/>
      <w:snapToGrid w:val="0"/>
      <w:kern w:val="0"/>
      <w:sz w:val="10"/>
      <w:szCs w:val="20"/>
    </w:rPr>
  </w:style>
  <w:style w:type="paragraph" w:customStyle="1" w:styleId="19">
    <w:name w:val="密级"/>
    <w:basedOn w:val="1"/>
    <w:qFormat/>
    <w:uiPriority w:val="0"/>
    <w:pPr>
      <w:autoSpaceDE w:val="0"/>
      <w:autoSpaceDN w:val="0"/>
      <w:adjustRightInd w:val="0"/>
      <w:spacing w:line="425" w:lineRule="atLeast"/>
      <w:jc w:val="right"/>
    </w:pPr>
    <w:rPr>
      <w:rFonts w:ascii="黑体" w:eastAsia="黑体"/>
      <w:snapToGrid w:val="0"/>
      <w:kern w:val="0"/>
      <w:sz w:val="30"/>
      <w:szCs w:val="20"/>
    </w:rPr>
  </w:style>
  <w:style w:type="paragraph" w:customStyle="1" w:styleId="20">
    <w:name w:val="文头"/>
    <w:basedOn w:val="1"/>
    <w:qFormat/>
    <w:uiPriority w:val="0"/>
    <w:pPr>
      <w:tabs>
        <w:tab w:val="left" w:pos="6663"/>
      </w:tabs>
      <w:autoSpaceDE w:val="0"/>
      <w:autoSpaceDN w:val="0"/>
      <w:snapToGrid w:val="0"/>
      <w:spacing w:after="800" w:line="1500" w:lineRule="atLeast"/>
      <w:ind w:left="511" w:right="227" w:hanging="284"/>
      <w:jc w:val="distribute"/>
    </w:pPr>
    <w:rPr>
      <w:rFonts w:ascii="汉鼎简大宋" w:eastAsia="汉鼎简大宋"/>
      <w:b/>
      <w:snapToGrid w:val="0"/>
      <w:color w:val="FF0000"/>
      <w:w w:val="62"/>
      <w:kern w:val="0"/>
      <w:sz w:val="140"/>
      <w:szCs w:val="20"/>
    </w:rPr>
  </w:style>
  <w:style w:type="character" w:customStyle="1" w:styleId="21">
    <w:name w:val="标题 1 Char"/>
    <w:link w:val="4"/>
    <w:qFormat/>
    <w:uiPriority w:val="0"/>
    <w:rPr>
      <w:b/>
      <w:bCs/>
      <w:kern w:val="44"/>
      <w:sz w:val="44"/>
      <w:szCs w:val="44"/>
    </w:rPr>
  </w:style>
  <w:style w:type="paragraph" w:styleId="22">
    <w:name w:val="List Paragraph"/>
    <w:basedOn w:val="1"/>
    <w:qFormat/>
    <w:uiPriority w:val="34"/>
    <w:pPr>
      <w:ind w:firstLine="420" w:firstLineChars="200"/>
    </w:pPr>
    <w:rPr>
      <w:rFonts w:ascii="Calibri" w:hAnsi="Calibri"/>
      <w:szCs w:val="22"/>
    </w:rPr>
  </w:style>
  <w:style w:type="paragraph" w:customStyle="1" w:styleId="23">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4626</Words>
  <Characters>4746</Characters>
  <Lines>2</Lines>
  <Paragraphs>1</Paragraphs>
  <TotalTime>9</TotalTime>
  <ScaleCrop>false</ScaleCrop>
  <LinksUpToDate>false</LinksUpToDate>
  <CharactersWithSpaces>4746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2019-12-13T05:55:00Z</dcterms:created>
  <dc:creator>xmq</dc:creator>
  <cp:lastModifiedBy>最后一支多巴胺留给我</cp:lastModifiedBy>
  <cp:lastPrinted>2019-12-16T01:08:00Z</cp:lastPrinted>
  <dcterms:modified xsi:type="dcterms:W3CDTF">2024-06-26T16:29:19Z</dcterms:modified>
  <dc:title>省质监局文件调整建议</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A46C073F2931483BAC3702E0CBD4DFBE_13</vt:lpwstr>
  </property>
</Properties>
</file>